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top w:w="113" w:type="dxa"/>
          <w:bottom w:w="113" w:type="dxa"/>
        </w:tblCellMar>
        <w:tblLook w:val="04A0" w:firstRow="1" w:lastRow="0" w:firstColumn="1" w:lastColumn="0" w:noHBand="0" w:noVBand="1"/>
      </w:tblPr>
      <w:tblGrid>
        <w:gridCol w:w="10205"/>
      </w:tblGrid>
      <w:tr w:rsidR="00AC6071" w:rsidRPr="007E4B4C" w14:paraId="00E0FEB4" w14:textId="77777777" w:rsidTr="00DA33DD">
        <w:trPr>
          <w:jc w:val="center"/>
        </w:trPr>
        <w:tc>
          <w:tcPr>
            <w:tcW w:w="10205" w:type="dxa"/>
            <w:shd w:val="clear" w:color="auto" w:fill="auto"/>
          </w:tcPr>
          <w:tbl>
            <w:tblPr>
              <w:tblW w:w="10088" w:type="dxa"/>
              <w:jc w:val="center"/>
              <w:tblCellMar>
                <w:top w:w="113" w:type="dxa"/>
                <w:bottom w:w="113" w:type="dxa"/>
              </w:tblCellMar>
              <w:tblLook w:val="04A0" w:firstRow="1" w:lastRow="0" w:firstColumn="1" w:lastColumn="0" w:noHBand="0" w:noVBand="1"/>
            </w:tblPr>
            <w:tblGrid>
              <w:gridCol w:w="10088"/>
            </w:tblGrid>
            <w:tr w:rsidR="00EF7C68" w:rsidRPr="00EF7C68" w14:paraId="765D0F27" w14:textId="77777777" w:rsidTr="00EF7C68">
              <w:trPr>
                <w:trHeight w:val="8"/>
                <w:jc w:val="center"/>
              </w:trPr>
              <w:tc>
                <w:tcPr>
                  <w:tcW w:w="10088" w:type="dxa"/>
                  <w:hideMark/>
                </w:tcPr>
                <w:p w14:paraId="2EB87B40" w14:textId="2B3546D5" w:rsidR="00EF7C68" w:rsidRPr="00EF7C68" w:rsidRDefault="00EF7C68" w:rsidP="00EF7C68">
                  <w:pPr>
                    <w:spacing w:after="0" w:line="240" w:lineRule="auto"/>
                    <w:jc w:val="center"/>
                    <w:rPr>
                      <w:rFonts w:ascii="Times New Roman" w:hAnsi="Times New Roman"/>
                      <w:b/>
                      <w:color w:val="000000" w:themeColor="text1"/>
                      <w:sz w:val="24"/>
                      <w:szCs w:val="24"/>
                      <w:lang w:val="kk-KZ"/>
                    </w:rPr>
                  </w:pPr>
                  <w:bookmarkStart w:id="0" w:name="_GoBack"/>
                  <w:bookmarkEnd w:id="0"/>
                </w:p>
              </w:tc>
            </w:tr>
          </w:tbl>
          <w:p w14:paraId="1CF3FD53" w14:textId="77777777" w:rsidR="00EF7C68" w:rsidRPr="00EF7C68" w:rsidRDefault="00EF7C68" w:rsidP="00EF7C68">
            <w:pPr>
              <w:spacing w:after="0" w:line="240" w:lineRule="auto"/>
              <w:jc w:val="center"/>
              <w:rPr>
                <w:rFonts w:ascii="Times New Roman" w:hAnsi="Times New Roman"/>
                <w:b/>
                <w:color w:val="000000" w:themeColor="text1"/>
                <w:sz w:val="24"/>
                <w:szCs w:val="24"/>
                <w:lang w:val="kk-KZ"/>
              </w:rPr>
            </w:pPr>
            <w:r w:rsidRPr="00EF7C68">
              <w:rPr>
                <w:rFonts w:ascii="Times New Roman" w:hAnsi="Times New Roman"/>
                <w:b/>
                <w:color w:val="000000" w:themeColor="text1"/>
                <w:sz w:val="24"/>
                <w:szCs w:val="24"/>
                <w:lang w:val="kk-KZ"/>
              </w:rPr>
              <w:t xml:space="preserve">Зейнетақы активтерін инвестициялау: </w:t>
            </w:r>
          </w:p>
          <w:p w14:paraId="04A7064E" w14:textId="1C07D5D5" w:rsidR="00EF7C68" w:rsidRDefault="00D56EA6" w:rsidP="00EF7C68">
            <w:pPr>
              <w:spacing w:after="0" w:line="240" w:lineRule="auto"/>
              <w:jc w:val="cente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 xml:space="preserve">олардың сақталуы мен </w:t>
            </w:r>
            <w:r w:rsidR="00EF7C68" w:rsidRPr="00EF7C68">
              <w:rPr>
                <w:rFonts w:ascii="Times New Roman" w:hAnsi="Times New Roman"/>
                <w:b/>
                <w:color w:val="000000" w:themeColor="text1"/>
                <w:sz w:val="24"/>
                <w:szCs w:val="24"/>
                <w:lang w:val="kk-KZ"/>
              </w:rPr>
              <w:t>ұзақ</w:t>
            </w:r>
            <w:r>
              <w:rPr>
                <w:rFonts w:ascii="Times New Roman" w:hAnsi="Times New Roman"/>
                <w:b/>
                <w:color w:val="000000" w:themeColor="text1"/>
                <w:sz w:val="24"/>
                <w:szCs w:val="24"/>
                <w:lang w:val="kk-KZ"/>
              </w:rPr>
              <w:t>мерзімдегі нақты кірістілігі</w:t>
            </w:r>
          </w:p>
          <w:p w14:paraId="73A313DC" w14:textId="523DC3B3" w:rsidR="00D56EA6" w:rsidRDefault="00D56EA6" w:rsidP="00EF7C68">
            <w:pPr>
              <w:spacing w:after="0" w:line="240" w:lineRule="auto"/>
              <w:jc w:val="center"/>
              <w:rPr>
                <w:rFonts w:ascii="Times New Roman" w:hAnsi="Times New Roman"/>
                <w:b/>
                <w:color w:val="000000" w:themeColor="text1"/>
                <w:sz w:val="24"/>
                <w:szCs w:val="24"/>
                <w:lang w:val="kk-KZ"/>
              </w:rPr>
            </w:pPr>
          </w:p>
          <w:p w14:paraId="5EDBA1B3" w14:textId="77777777" w:rsidR="00D56EA6" w:rsidRDefault="00D56EA6" w:rsidP="00D56EA6">
            <w:pPr>
              <w:spacing w:after="0" w:line="240" w:lineRule="auto"/>
              <w:jc w:val="center"/>
              <w:rPr>
                <w:rFonts w:ascii="Times New Roman" w:hAnsi="Times New Roman"/>
                <w:i/>
                <w:color w:val="000000" w:themeColor="text1"/>
                <w:sz w:val="24"/>
                <w:szCs w:val="24"/>
                <w:lang w:val="kk-KZ"/>
              </w:rPr>
            </w:pPr>
            <w:r>
              <w:rPr>
                <w:rFonts w:ascii="Times New Roman" w:hAnsi="Times New Roman"/>
                <w:i/>
                <w:color w:val="000000" w:themeColor="text1"/>
                <w:sz w:val="24"/>
                <w:szCs w:val="24"/>
                <w:lang w:val="kk-KZ"/>
              </w:rPr>
              <w:t xml:space="preserve"> </w:t>
            </w:r>
            <w:r w:rsidRPr="00D56EA6">
              <w:rPr>
                <w:rFonts w:ascii="Times New Roman" w:hAnsi="Times New Roman"/>
                <w:i/>
                <w:color w:val="000000" w:themeColor="text1"/>
                <w:sz w:val="24"/>
                <w:szCs w:val="24"/>
                <w:lang w:val="kk-KZ"/>
              </w:rPr>
              <w:t>enpf.kz</w:t>
            </w:r>
            <w:r>
              <w:rPr>
                <w:rFonts w:ascii="Times New Roman" w:hAnsi="Times New Roman"/>
                <w:i/>
                <w:color w:val="000000" w:themeColor="text1"/>
                <w:sz w:val="24"/>
                <w:szCs w:val="24"/>
                <w:lang w:val="kk-KZ"/>
              </w:rPr>
              <w:t xml:space="preserve"> сайтында зейнетақы активтерін ҚР ҰБ пен ИПБ басқаруы туралы </w:t>
            </w:r>
          </w:p>
          <w:p w14:paraId="0B89E155" w14:textId="0C6020EB" w:rsidR="00D56EA6" w:rsidRPr="00D56EA6" w:rsidRDefault="00D56EA6" w:rsidP="00D56EA6">
            <w:pPr>
              <w:spacing w:after="0" w:line="240" w:lineRule="auto"/>
              <w:jc w:val="center"/>
              <w:rPr>
                <w:rFonts w:ascii="Times New Roman" w:hAnsi="Times New Roman"/>
                <w:i/>
                <w:color w:val="000000" w:themeColor="text1"/>
                <w:sz w:val="24"/>
                <w:szCs w:val="24"/>
                <w:lang w:val="kk-KZ"/>
              </w:rPr>
            </w:pPr>
            <w:r>
              <w:rPr>
                <w:rFonts w:ascii="Times New Roman" w:hAnsi="Times New Roman"/>
                <w:i/>
                <w:color w:val="000000" w:themeColor="text1"/>
                <w:sz w:val="24"/>
                <w:szCs w:val="24"/>
                <w:lang w:val="kk-KZ"/>
              </w:rPr>
              <w:t xml:space="preserve">2026 жылдың 1 қаңтарындағы жағдай бойынша есебі ұсынылған </w:t>
            </w:r>
            <w:r w:rsidRPr="00D56EA6">
              <w:rPr>
                <w:rFonts w:ascii="Times New Roman" w:hAnsi="Times New Roman"/>
                <w:i/>
                <w:color w:val="000000" w:themeColor="text1"/>
                <w:sz w:val="24"/>
                <w:szCs w:val="24"/>
                <w:lang w:val="kk-KZ"/>
              </w:rPr>
              <w:t xml:space="preserve"> </w:t>
            </w:r>
            <w:r>
              <w:rPr>
                <w:rFonts w:ascii="Times New Roman" w:hAnsi="Times New Roman"/>
                <w:i/>
                <w:color w:val="000000" w:themeColor="text1"/>
                <w:sz w:val="24"/>
                <w:szCs w:val="24"/>
                <w:lang w:val="kk-KZ"/>
              </w:rPr>
              <w:t xml:space="preserve"> </w:t>
            </w:r>
          </w:p>
          <w:p w14:paraId="26898FB5" w14:textId="77777777" w:rsidR="00D56EA6" w:rsidRPr="00D56EA6" w:rsidRDefault="00D56EA6" w:rsidP="00EF7C68">
            <w:pPr>
              <w:spacing w:after="0" w:line="240" w:lineRule="auto"/>
              <w:jc w:val="center"/>
              <w:rPr>
                <w:rFonts w:ascii="Times New Roman" w:hAnsi="Times New Roman"/>
                <w:b/>
                <w:color w:val="000000" w:themeColor="text1"/>
                <w:sz w:val="24"/>
                <w:szCs w:val="24"/>
                <w:lang w:val="kk-KZ"/>
              </w:rPr>
            </w:pPr>
          </w:p>
          <w:p w14:paraId="16A980F5" w14:textId="77777777" w:rsidR="00EF7C68" w:rsidRPr="00EF7C68" w:rsidRDefault="00EF7C68" w:rsidP="00EF7C68">
            <w:pPr>
              <w:spacing w:after="0" w:line="252" w:lineRule="auto"/>
              <w:ind w:firstLine="709"/>
              <w:jc w:val="both"/>
              <w:rPr>
                <w:rFonts w:ascii="Times New Roman" w:hAnsi="Times New Roman"/>
                <w:sz w:val="24"/>
                <w:szCs w:val="24"/>
                <w:lang w:val="kk-KZ"/>
              </w:rPr>
            </w:pPr>
            <w:r w:rsidRPr="00EF7C68">
              <w:rPr>
                <w:rFonts w:ascii="Times New Roman" w:hAnsi="Times New Roman"/>
                <w:sz w:val="24"/>
                <w:szCs w:val="24"/>
                <w:lang w:val="kk-KZ"/>
              </w:rPr>
              <w:t>"БЖЗҚ" АҚ (бұдан әрі – БЖЗҚ, Қор) enpf.kz сайтындағы "Статистика және аналитика – Зейнетақы активтерін инвестициялық басқару" бөлімінде Қазақстан Республикасы Ұлттық Банкінің (бұдан әрі – ҚРҰБ) және инвестициялық портфельді басқарушылардың (бұдан әрі - ИПБ) зейнетақы активтерін басқаруы туралы есебін ұсынды.</w:t>
            </w:r>
          </w:p>
          <w:p w14:paraId="7FC4E754" w14:textId="22D7A15B" w:rsidR="00EF7C68" w:rsidRPr="00EF7C68" w:rsidRDefault="00D56EA6" w:rsidP="00EF7C68">
            <w:pPr>
              <w:spacing w:after="0" w:line="252" w:lineRule="auto"/>
              <w:ind w:firstLine="709"/>
              <w:jc w:val="both"/>
              <w:rPr>
                <w:rFonts w:ascii="Times New Roman" w:hAnsi="Times New Roman"/>
                <w:sz w:val="24"/>
                <w:szCs w:val="24"/>
                <w:lang w:val="kk-KZ"/>
              </w:rPr>
            </w:pPr>
            <w:r>
              <w:rPr>
                <w:rFonts w:ascii="Times New Roman" w:hAnsi="Times New Roman"/>
                <w:sz w:val="24"/>
                <w:szCs w:val="24"/>
                <w:lang w:val="kk-KZ"/>
              </w:rPr>
              <w:t>2026</w:t>
            </w:r>
            <w:r w:rsidR="00EF7C68" w:rsidRPr="00EF7C68">
              <w:rPr>
                <w:rFonts w:ascii="Times New Roman" w:hAnsi="Times New Roman"/>
                <w:sz w:val="24"/>
                <w:szCs w:val="24"/>
                <w:lang w:val="kk-KZ"/>
              </w:rPr>
              <w:t xml:space="preserve"> жылғы 1 </w:t>
            </w:r>
            <w:r>
              <w:rPr>
                <w:rFonts w:ascii="Times New Roman" w:hAnsi="Times New Roman"/>
                <w:sz w:val="24"/>
                <w:szCs w:val="24"/>
                <w:lang w:val="kk-KZ"/>
              </w:rPr>
              <w:t>қаңтар</w:t>
            </w:r>
            <w:r w:rsidR="00EF7C68" w:rsidRPr="00EF7C68">
              <w:rPr>
                <w:rFonts w:ascii="Times New Roman" w:hAnsi="Times New Roman"/>
                <w:sz w:val="24"/>
                <w:szCs w:val="24"/>
                <w:lang w:val="kk-KZ"/>
              </w:rPr>
              <w:t xml:space="preserve">дағы жағдай бойынша ҚРҰБ пен ИПБ-лардың басқаруындағы </w:t>
            </w:r>
            <w:hyperlink r:id="rId8" w:history="1">
              <w:r w:rsidR="00EF7C68" w:rsidRPr="00D56EA6">
                <w:rPr>
                  <w:rStyle w:val="a7"/>
                  <w:rFonts w:ascii="Times New Roman" w:hAnsi="Times New Roman"/>
                  <w:sz w:val="24"/>
                  <w:szCs w:val="24"/>
                  <w:lang w:val="kk-KZ"/>
                </w:rPr>
                <w:t>зейнетақы активтерінің жалпы көлемі</w:t>
              </w:r>
            </w:hyperlink>
            <w:r w:rsidR="00EF7C68" w:rsidRPr="00EF7C68">
              <w:rPr>
                <w:rFonts w:ascii="Times New Roman" w:hAnsi="Times New Roman"/>
                <w:sz w:val="24"/>
                <w:szCs w:val="24"/>
                <w:lang w:val="kk-KZ"/>
              </w:rPr>
              <w:t xml:space="preserve"> – </w:t>
            </w:r>
            <w:r w:rsidRPr="00D56EA6">
              <w:rPr>
                <w:rFonts w:ascii="Times New Roman" w:hAnsi="Times New Roman"/>
                <w:b/>
                <w:color w:val="000000" w:themeColor="text1"/>
                <w:sz w:val="24"/>
                <w:szCs w:val="24"/>
                <w:lang w:val="kk-KZ"/>
              </w:rPr>
              <w:t xml:space="preserve">25 948,09 </w:t>
            </w:r>
            <w:r w:rsidR="00EF7C68" w:rsidRPr="00EF7C68">
              <w:rPr>
                <w:rFonts w:ascii="Times New Roman" w:hAnsi="Times New Roman"/>
                <w:b/>
                <w:color w:val="000000" w:themeColor="text1"/>
                <w:sz w:val="24"/>
                <w:szCs w:val="24"/>
                <w:lang w:val="kk-KZ"/>
              </w:rPr>
              <w:t xml:space="preserve">млрд </w:t>
            </w:r>
            <w:r w:rsidR="00EF7C68" w:rsidRPr="00EF7C68">
              <w:rPr>
                <w:rFonts w:ascii="Times New Roman" w:hAnsi="Times New Roman"/>
                <w:b/>
                <w:sz w:val="24"/>
                <w:szCs w:val="24"/>
                <w:lang w:val="kk-KZ"/>
              </w:rPr>
              <w:t>теңге</w:t>
            </w:r>
            <w:r w:rsidR="00EF7C68" w:rsidRPr="00EF7C68">
              <w:rPr>
                <w:rFonts w:ascii="Times New Roman" w:hAnsi="Times New Roman"/>
                <w:sz w:val="24"/>
                <w:szCs w:val="24"/>
                <w:lang w:val="kk-KZ"/>
              </w:rPr>
              <w:t xml:space="preserve">. Осы күнгі жағдай бойынша міндетті зейнетақы жарналары (бұдан әрі - МЗЖ), міндетті кәсіптік зейнетақы жарналары (бұдан әрі - МКЗЖ), ерікті зейнетақы жарналары (бұдан әрі - ЕЗЖ) есебінен қалыптастырылған, ҚРҰБ сенімгерлік басқаруындағы БЖЗҚ зейнетақы активтері </w:t>
            </w:r>
            <w:r w:rsidRPr="00D56EA6">
              <w:rPr>
                <w:rFonts w:ascii="Times New Roman" w:hAnsi="Times New Roman"/>
                <w:b/>
                <w:color w:val="000000" w:themeColor="text1"/>
                <w:sz w:val="24"/>
                <w:szCs w:val="24"/>
                <w:lang w:val="kk-KZ"/>
              </w:rPr>
              <w:t xml:space="preserve">25 103,96 </w:t>
            </w:r>
            <w:r w:rsidR="00EF7C68" w:rsidRPr="00EF7C68">
              <w:rPr>
                <w:rFonts w:ascii="Times New Roman" w:hAnsi="Times New Roman"/>
                <w:b/>
                <w:color w:val="000000" w:themeColor="text1"/>
                <w:sz w:val="24"/>
                <w:szCs w:val="24"/>
                <w:lang w:val="kk-KZ"/>
              </w:rPr>
              <w:t xml:space="preserve">млрд </w:t>
            </w:r>
            <w:r w:rsidR="00EF7C68" w:rsidRPr="00EF7C68">
              <w:rPr>
                <w:rFonts w:ascii="Times New Roman" w:hAnsi="Times New Roman"/>
                <w:b/>
                <w:sz w:val="24"/>
                <w:szCs w:val="24"/>
                <w:lang w:val="kk-KZ"/>
              </w:rPr>
              <w:t>теңге</w:t>
            </w:r>
            <w:r w:rsidR="00EF7C68" w:rsidRPr="00EF7C68">
              <w:rPr>
                <w:rFonts w:ascii="Times New Roman" w:hAnsi="Times New Roman"/>
                <w:sz w:val="24"/>
                <w:szCs w:val="24"/>
                <w:vertAlign w:val="superscript"/>
              </w:rPr>
              <w:footnoteReference w:id="1"/>
            </w:r>
            <w:r w:rsidR="00EF7C68" w:rsidRPr="00EF7C68">
              <w:rPr>
                <w:rFonts w:ascii="Times New Roman" w:hAnsi="Times New Roman"/>
                <w:sz w:val="24"/>
                <w:szCs w:val="24"/>
                <w:lang w:val="kk-KZ"/>
              </w:rPr>
              <w:t xml:space="preserve"> болды. </w:t>
            </w:r>
            <w:r w:rsidR="00EF7C68" w:rsidRPr="00D56EA6">
              <w:rPr>
                <w:rFonts w:ascii="Times New Roman" w:hAnsi="Times New Roman"/>
                <w:sz w:val="24"/>
                <w:szCs w:val="24"/>
                <w:lang w:val="kk-KZ"/>
              </w:rPr>
              <w:t>ҚРҰБ сенімгерлік басқаруындағы</w:t>
            </w:r>
            <w:r w:rsidR="00EF7C68" w:rsidRPr="00EF7C68">
              <w:rPr>
                <w:rFonts w:ascii="Times New Roman" w:hAnsi="Times New Roman"/>
                <w:sz w:val="24"/>
                <w:szCs w:val="24"/>
                <w:lang w:val="kk-KZ"/>
              </w:rPr>
              <w:t xml:space="preserve"> жұмыс берушінің міндетті зейнетақы жарналары (бұдан әрі – ЖМЗЖ) есебінен қалыптастырылған зейнетақы активтерінің көлемі – </w:t>
            </w:r>
            <w:r w:rsidR="00F816BC" w:rsidRPr="00F816BC">
              <w:rPr>
                <w:rFonts w:ascii="Times New Roman" w:hAnsi="Times New Roman"/>
                <w:b/>
                <w:color w:val="000000" w:themeColor="text1"/>
                <w:sz w:val="24"/>
                <w:szCs w:val="24"/>
                <w:lang w:val="kk-KZ"/>
              </w:rPr>
              <w:t xml:space="preserve">755,58 </w:t>
            </w:r>
            <w:r w:rsidR="00EF7C68" w:rsidRPr="00EF7C68">
              <w:rPr>
                <w:rFonts w:ascii="Times New Roman" w:hAnsi="Times New Roman"/>
                <w:b/>
                <w:color w:val="000000" w:themeColor="text1"/>
                <w:sz w:val="24"/>
                <w:szCs w:val="24"/>
                <w:lang w:val="kk-KZ"/>
              </w:rPr>
              <w:t>млрд</w:t>
            </w:r>
            <w:r w:rsidR="00EF7C68" w:rsidRPr="00EF7C68">
              <w:rPr>
                <w:rFonts w:ascii="Times New Roman" w:hAnsi="Times New Roman"/>
                <w:color w:val="000000" w:themeColor="text1"/>
                <w:sz w:val="24"/>
                <w:szCs w:val="24"/>
                <w:lang w:val="kk-KZ"/>
              </w:rPr>
              <w:t xml:space="preserve"> </w:t>
            </w:r>
            <w:r w:rsidR="00EF7C68" w:rsidRPr="00EF7C68">
              <w:rPr>
                <w:rFonts w:ascii="Times New Roman" w:hAnsi="Times New Roman"/>
                <w:b/>
                <w:sz w:val="24"/>
                <w:szCs w:val="24"/>
                <w:lang w:val="kk-KZ"/>
              </w:rPr>
              <w:t>теңге</w:t>
            </w:r>
            <w:r w:rsidR="00EF7C68" w:rsidRPr="00EF7C68">
              <w:rPr>
                <w:rFonts w:ascii="Times New Roman" w:hAnsi="Times New Roman"/>
                <w:sz w:val="24"/>
                <w:szCs w:val="24"/>
                <w:lang w:val="kk-KZ"/>
              </w:rPr>
              <w:t xml:space="preserve">.  </w:t>
            </w:r>
            <w:r>
              <w:rPr>
                <w:rFonts w:ascii="Times New Roman" w:hAnsi="Times New Roman"/>
                <w:sz w:val="24"/>
                <w:szCs w:val="24"/>
                <w:lang w:val="kk-KZ"/>
              </w:rPr>
              <w:t xml:space="preserve"> </w:t>
            </w:r>
          </w:p>
          <w:p w14:paraId="3FEB87CA" w14:textId="194F2764" w:rsidR="00EF7C68" w:rsidRPr="00EF7C68" w:rsidRDefault="00DA488C" w:rsidP="00EF7C68">
            <w:pPr>
              <w:spacing w:after="0" w:line="252" w:lineRule="auto"/>
              <w:ind w:firstLine="709"/>
              <w:jc w:val="both"/>
              <w:rPr>
                <w:rFonts w:ascii="Times New Roman" w:hAnsi="Times New Roman"/>
                <w:sz w:val="24"/>
                <w:szCs w:val="24"/>
                <w:lang w:val="kk-KZ"/>
              </w:rPr>
            </w:pPr>
            <w:hyperlink r:id="rId9" w:history="1">
              <w:r w:rsidR="00EF7C68" w:rsidRPr="00EF7C68">
                <w:rPr>
                  <w:rFonts w:ascii="Times New Roman" w:hAnsi="Times New Roman"/>
                  <w:color w:val="001CAC"/>
                  <w:sz w:val="24"/>
                  <w:szCs w:val="24"/>
                  <w:u w:val="single"/>
                  <w:lang w:val="kk-KZ"/>
                </w:rPr>
                <w:t>ИПБ басқаруындағы зейнетақы активтері</w:t>
              </w:r>
            </w:hyperlink>
            <w:r w:rsidR="00EF7C68" w:rsidRPr="00EF7C68">
              <w:rPr>
                <w:rFonts w:ascii="Times New Roman" w:hAnsi="Times New Roman"/>
                <w:sz w:val="24"/>
                <w:szCs w:val="24"/>
                <w:lang w:val="kk-KZ"/>
              </w:rPr>
              <w:t xml:space="preserve"> шамамен </w:t>
            </w:r>
            <w:r w:rsidR="00F816BC" w:rsidRPr="00F816BC">
              <w:rPr>
                <w:rFonts w:ascii="Times New Roman" w:hAnsi="Times New Roman"/>
                <w:b/>
                <w:color w:val="000000" w:themeColor="text1"/>
                <w:sz w:val="24"/>
                <w:szCs w:val="24"/>
                <w:lang w:val="kk-KZ"/>
              </w:rPr>
              <w:t xml:space="preserve">88,55 </w:t>
            </w:r>
            <w:r w:rsidR="00EF7C68" w:rsidRPr="00EF7C68">
              <w:rPr>
                <w:rFonts w:ascii="Times New Roman" w:hAnsi="Times New Roman"/>
                <w:b/>
                <w:sz w:val="24"/>
                <w:szCs w:val="24"/>
                <w:lang w:val="kk-KZ"/>
              </w:rPr>
              <w:t>млрд теңге</w:t>
            </w:r>
            <w:r w:rsidR="00EF7C68" w:rsidRPr="00EF7C68">
              <w:rPr>
                <w:rFonts w:ascii="Times New Roman" w:hAnsi="Times New Roman"/>
                <w:sz w:val="24"/>
                <w:szCs w:val="24"/>
                <w:lang w:val="kk-KZ"/>
              </w:rPr>
              <w:t xml:space="preserve">.  </w:t>
            </w:r>
          </w:p>
          <w:p w14:paraId="49C5170A" w14:textId="77777777" w:rsidR="00EF7C68" w:rsidRPr="00EF7C68" w:rsidRDefault="00EF7C68" w:rsidP="00EF7C68">
            <w:pPr>
              <w:spacing w:after="0" w:line="240" w:lineRule="auto"/>
              <w:ind w:firstLine="708"/>
              <w:jc w:val="both"/>
              <w:rPr>
                <w:rFonts w:ascii="Times New Roman" w:hAnsi="Times New Roman"/>
                <w:color w:val="000000" w:themeColor="text1"/>
                <w:sz w:val="24"/>
                <w:szCs w:val="24"/>
                <w:lang w:val="kk-KZ"/>
              </w:rPr>
            </w:pPr>
          </w:p>
          <w:p w14:paraId="2911BF7D" w14:textId="77777777" w:rsidR="00EF7C68" w:rsidRPr="00EF7C68" w:rsidRDefault="00EF7C68" w:rsidP="00EF7C68">
            <w:pPr>
              <w:tabs>
                <w:tab w:val="left" w:pos="4320"/>
              </w:tabs>
              <w:spacing w:line="252" w:lineRule="auto"/>
              <w:jc w:val="center"/>
              <w:rPr>
                <w:rFonts w:ascii="Times New Roman" w:hAnsi="Times New Roman"/>
                <w:b/>
                <w:sz w:val="24"/>
                <w:szCs w:val="24"/>
                <w:lang w:val="kk-KZ"/>
              </w:rPr>
            </w:pPr>
            <w:r w:rsidRPr="00EF7C68">
              <w:rPr>
                <w:rFonts w:ascii="Times New Roman" w:hAnsi="Times New Roman"/>
                <w:b/>
                <w:sz w:val="24"/>
                <w:szCs w:val="24"/>
                <w:lang w:val="kk-KZ"/>
              </w:rPr>
              <w:t>ҚРҰБ басқаруындағы зейнетақы активтерінің инвестициялық портфелі</w:t>
            </w:r>
          </w:p>
          <w:p w14:paraId="28EBE49F" w14:textId="77777777" w:rsidR="00EF7C68" w:rsidRPr="00EF7C68" w:rsidRDefault="00EF7C68" w:rsidP="00EF7C68">
            <w:pPr>
              <w:spacing w:line="252" w:lineRule="auto"/>
              <w:ind w:firstLine="709"/>
              <w:jc w:val="both"/>
              <w:rPr>
                <w:rFonts w:ascii="Times New Roman" w:hAnsi="Times New Roman"/>
                <w:sz w:val="24"/>
                <w:szCs w:val="24"/>
                <w:lang w:val="kk-KZ"/>
              </w:rPr>
            </w:pPr>
            <w:r w:rsidRPr="00EF7C68">
              <w:rPr>
                <w:rFonts w:ascii="Times New Roman" w:hAnsi="Times New Roman"/>
                <w:sz w:val="24"/>
                <w:szCs w:val="24"/>
                <w:lang w:val="kk-KZ"/>
              </w:rPr>
              <w:t>Ұлттық Банк БЖЗҚ зейнетақы активтерін сенімгерлікпен басқарушы ретінде теңгерімді инвестициялық саясатты ұстанады: валюталар, елдер, секторлар және эмитенттер бойынша қаржы құралдарының сан-алуан түрлеріне инвестициялайды.</w:t>
            </w:r>
          </w:p>
          <w:p w14:paraId="7CAE62CD" w14:textId="30F34F22" w:rsidR="00EF7C68" w:rsidRPr="00EF7C68" w:rsidRDefault="00EF7C68" w:rsidP="00EF7C68">
            <w:pPr>
              <w:spacing w:line="252" w:lineRule="auto"/>
              <w:ind w:firstLine="709"/>
              <w:jc w:val="both"/>
              <w:rPr>
                <w:rFonts w:ascii="Times New Roman" w:hAnsi="Times New Roman"/>
                <w:sz w:val="24"/>
                <w:szCs w:val="24"/>
                <w:lang w:val="kk-KZ"/>
              </w:rPr>
            </w:pPr>
            <w:r w:rsidRPr="00EF7C68">
              <w:rPr>
                <w:rFonts w:ascii="Times New Roman" w:hAnsi="Times New Roman"/>
                <w:sz w:val="24"/>
                <w:szCs w:val="24"/>
                <w:lang w:val="kk-KZ"/>
              </w:rPr>
              <w:t>202</w:t>
            </w:r>
            <w:r w:rsidR="00F816BC">
              <w:rPr>
                <w:rFonts w:ascii="Times New Roman" w:hAnsi="Times New Roman"/>
                <w:sz w:val="24"/>
                <w:szCs w:val="24"/>
                <w:lang w:val="kk-KZ"/>
              </w:rPr>
              <w:t>6</w:t>
            </w:r>
            <w:r w:rsidRPr="00EF7C68">
              <w:rPr>
                <w:rFonts w:ascii="Times New Roman" w:hAnsi="Times New Roman"/>
                <w:sz w:val="24"/>
                <w:szCs w:val="24"/>
                <w:lang w:val="kk-KZ"/>
              </w:rPr>
              <w:t xml:space="preserve"> жылғы 1 </w:t>
            </w:r>
            <w:r w:rsidR="00F816BC">
              <w:rPr>
                <w:rFonts w:ascii="Times New Roman" w:hAnsi="Times New Roman"/>
                <w:sz w:val="24"/>
                <w:szCs w:val="24"/>
                <w:lang w:val="kk-KZ"/>
              </w:rPr>
              <w:t>қаңтар</w:t>
            </w:r>
            <w:r w:rsidRPr="00EF7C68">
              <w:rPr>
                <w:rFonts w:ascii="Times New Roman" w:hAnsi="Times New Roman"/>
                <w:sz w:val="24"/>
                <w:szCs w:val="24"/>
                <w:lang w:val="kk-KZ"/>
              </w:rPr>
              <w:t xml:space="preserve">да </w:t>
            </w:r>
            <w:r w:rsidRPr="00EF7C68">
              <w:rPr>
                <w:rFonts w:ascii="Times New Roman" w:hAnsi="Times New Roman"/>
                <w:b/>
                <w:sz w:val="24"/>
                <w:szCs w:val="24"/>
                <w:lang w:val="kk-KZ"/>
              </w:rPr>
              <w:t>МЗЖ, МКЗЖ, ЕЗЖ есебінен қалыптастырылған зейнетақы активтерін</w:t>
            </w:r>
            <w:r w:rsidRPr="00EF7C68">
              <w:rPr>
                <w:rFonts w:ascii="Times New Roman" w:hAnsi="Times New Roman"/>
                <w:sz w:val="24"/>
                <w:szCs w:val="24"/>
                <w:lang w:val="kk-KZ"/>
              </w:rPr>
              <w:t xml:space="preserve"> инвестициялаудың негізгі бағыттары мынадай: ҚР Қаржы министрлігінің мемлекеттік бағалы қағаздары – </w:t>
            </w:r>
            <w:r w:rsidR="00F816BC" w:rsidRPr="00F816BC">
              <w:rPr>
                <w:rFonts w:ascii="Times New Roman" w:hAnsi="Times New Roman"/>
                <w:color w:val="000000" w:themeColor="text1"/>
                <w:sz w:val="24"/>
                <w:szCs w:val="24"/>
                <w:lang w:val="kk-KZ"/>
              </w:rPr>
              <w:t>43,51</w:t>
            </w:r>
            <w:r w:rsidRPr="00EF7C68">
              <w:rPr>
                <w:rFonts w:ascii="Times New Roman" w:hAnsi="Times New Roman"/>
                <w:sz w:val="24"/>
                <w:szCs w:val="24"/>
                <w:lang w:val="kk-KZ"/>
              </w:rPr>
              <w:t xml:space="preserve">%, квазимемлекеттік компаниялардың облигациялары – </w:t>
            </w:r>
            <w:r w:rsidRPr="00EF7C68">
              <w:rPr>
                <w:rFonts w:ascii="Times New Roman" w:hAnsi="Times New Roman"/>
                <w:color w:val="000000" w:themeColor="text1"/>
                <w:sz w:val="24"/>
                <w:szCs w:val="24"/>
                <w:lang w:val="kk-KZ"/>
              </w:rPr>
              <w:t>9,</w:t>
            </w:r>
            <w:r w:rsidR="00F816BC">
              <w:rPr>
                <w:rFonts w:ascii="Times New Roman" w:hAnsi="Times New Roman"/>
                <w:color w:val="000000" w:themeColor="text1"/>
                <w:sz w:val="24"/>
                <w:szCs w:val="24"/>
                <w:lang w:val="kk-KZ"/>
              </w:rPr>
              <w:t>45</w:t>
            </w:r>
            <w:r w:rsidRPr="00EF7C68">
              <w:rPr>
                <w:rFonts w:ascii="Times New Roman" w:hAnsi="Times New Roman"/>
                <w:sz w:val="24"/>
                <w:szCs w:val="24"/>
                <w:lang w:val="kk-KZ"/>
              </w:rPr>
              <w:t xml:space="preserve">%, </w:t>
            </w:r>
            <w:r w:rsidR="00F816BC" w:rsidRPr="00EF7C68">
              <w:rPr>
                <w:rFonts w:ascii="Times New Roman" w:hAnsi="Times New Roman"/>
                <w:sz w:val="24"/>
                <w:szCs w:val="24"/>
                <w:lang w:val="kk-KZ"/>
              </w:rPr>
              <w:t xml:space="preserve">ҚРҰБ депозиттері </w:t>
            </w:r>
            <w:r w:rsidR="00F816BC" w:rsidRPr="00EF7C68">
              <w:rPr>
                <w:rFonts w:ascii="Times New Roman" w:hAnsi="Times New Roman"/>
                <w:color w:val="000000" w:themeColor="text1"/>
                <w:sz w:val="24"/>
                <w:szCs w:val="24"/>
                <w:lang w:val="kk-KZ"/>
              </w:rPr>
              <w:t xml:space="preserve">– </w:t>
            </w:r>
            <w:r w:rsidR="00F816BC">
              <w:rPr>
                <w:rFonts w:ascii="Times New Roman" w:hAnsi="Times New Roman"/>
                <w:color w:val="000000" w:themeColor="text1"/>
                <w:sz w:val="24"/>
                <w:szCs w:val="24"/>
                <w:lang w:val="kk-KZ"/>
              </w:rPr>
              <w:t>4,45</w:t>
            </w:r>
            <w:r w:rsidR="00F816BC" w:rsidRPr="00EF7C68">
              <w:rPr>
                <w:rFonts w:ascii="Times New Roman" w:hAnsi="Times New Roman"/>
                <w:color w:val="000000" w:themeColor="text1"/>
                <w:sz w:val="24"/>
                <w:szCs w:val="24"/>
                <w:lang w:val="kk-KZ"/>
              </w:rPr>
              <w:t xml:space="preserve">%, </w:t>
            </w:r>
            <w:r w:rsidR="00F816BC" w:rsidRPr="00EF7C68">
              <w:rPr>
                <w:rFonts w:ascii="Times New Roman" w:hAnsi="Times New Roman"/>
                <w:sz w:val="24"/>
                <w:szCs w:val="24"/>
                <w:lang w:val="kk-KZ"/>
              </w:rPr>
              <w:t>Қазақстан Республикасының екінші деңгейдегі банктерінің облигациялары – 2,</w:t>
            </w:r>
            <w:r w:rsidR="00F816BC">
              <w:rPr>
                <w:rFonts w:ascii="Times New Roman" w:hAnsi="Times New Roman"/>
                <w:sz w:val="24"/>
                <w:szCs w:val="24"/>
                <w:lang w:val="kk-KZ"/>
              </w:rPr>
              <w:t>48</w:t>
            </w:r>
            <w:r w:rsidR="00F816BC" w:rsidRPr="00EF7C68">
              <w:rPr>
                <w:rFonts w:ascii="Times New Roman" w:hAnsi="Times New Roman"/>
                <w:sz w:val="24"/>
                <w:szCs w:val="24"/>
                <w:lang w:val="kk-KZ"/>
              </w:rPr>
              <w:t>%,</w:t>
            </w:r>
            <w:r w:rsidR="00F816BC">
              <w:rPr>
                <w:rFonts w:ascii="Times New Roman" w:hAnsi="Times New Roman"/>
                <w:sz w:val="24"/>
                <w:szCs w:val="24"/>
                <w:lang w:val="kk-KZ"/>
              </w:rPr>
              <w:t xml:space="preserve"> </w:t>
            </w:r>
            <w:r w:rsidRPr="00EF7C68">
              <w:rPr>
                <w:rFonts w:ascii="Times New Roman" w:hAnsi="Times New Roman"/>
                <w:color w:val="000000" w:themeColor="text1"/>
                <w:sz w:val="24"/>
                <w:szCs w:val="24"/>
                <w:lang w:val="kk-KZ"/>
              </w:rPr>
              <w:t xml:space="preserve">шет мемлекеттердің МБҚ – 2,12%, </w:t>
            </w:r>
            <w:r w:rsidRPr="00EF7C68">
              <w:rPr>
                <w:rFonts w:ascii="Times New Roman" w:hAnsi="Times New Roman"/>
                <w:sz w:val="24"/>
                <w:szCs w:val="24"/>
                <w:lang w:val="kk-KZ"/>
              </w:rPr>
              <w:t>ҚР эмитенттерінің акциялары мен депозитарлық қолхаттары</w:t>
            </w:r>
            <w:r w:rsidR="00F816BC">
              <w:rPr>
                <w:rFonts w:ascii="Times New Roman" w:hAnsi="Times New Roman"/>
                <w:sz w:val="24"/>
                <w:szCs w:val="24"/>
                <w:lang w:val="kk-KZ"/>
              </w:rPr>
              <w:t xml:space="preserve"> – 1,93%, МҚҰ - 1,24%</w:t>
            </w:r>
            <w:r w:rsidRPr="00EF7C68">
              <w:rPr>
                <w:rFonts w:ascii="Times New Roman" w:hAnsi="Times New Roman"/>
                <w:sz w:val="24"/>
                <w:szCs w:val="24"/>
                <w:lang w:val="kk-KZ"/>
              </w:rPr>
              <w:t xml:space="preserve">.  </w:t>
            </w:r>
            <w:r w:rsidR="00F816BC">
              <w:rPr>
                <w:rFonts w:ascii="Times New Roman" w:hAnsi="Times New Roman"/>
                <w:sz w:val="24"/>
                <w:szCs w:val="24"/>
                <w:lang w:val="kk-KZ"/>
              </w:rPr>
              <w:t xml:space="preserve"> </w:t>
            </w:r>
          </w:p>
          <w:p w14:paraId="491157C5" w14:textId="34972CE3" w:rsidR="00EF7C68" w:rsidRPr="00EF7C68" w:rsidRDefault="00EF7C68" w:rsidP="00EF7C68">
            <w:pPr>
              <w:spacing w:line="252" w:lineRule="auto"/>
              <w:ind w:firstLine="709"/>
              <w:jc w:val="both"/>
              <w:rPr>
                <w:rFonts w:ascii="Times New Roman" w:hAnsi="Times New Roman"/>
                <w:sz w:val="24"/>
                <w:szCs w:val="24"/>
                <w:lang w:val="kk-KZ"/>
              </w:rPr>
            </w:pPr>
            <w:r w:rsidRPr="00EF7C68">
              <w:rPr>
                <w:rFonts w:ascii="Times New Roman" w:hAnsi="Times New Roman"/>
                <w:sz w:val="24"/>
                <w:szCs w:val="24"/>
                <w:lang w:val="kk-KZ"/>
              </w:rPr>
              <w:t>202</w:t>
            </w:r>
            <w:r w:rsidR="003F2267">
              <w:rPr>
                <w:rFonts w:ascii="Times New Roman" w:hAnsi="Times New Roman"/>
                <w:sz w:val="24"/>
                <w:szCs w:val="24"/>
                <w:lang w:val="kk-KZ"/>
              </w:rPr>
              <w:t>6</w:t>
            </w:r>
            <w:r w:rsidRPr="00EF7C68">
              <w:rPr>
                <w:rFonts w:ascii="Times New Roman" w:hAnsi="Times New Roman"/>
                <w:sz w:val="24"/>
                <w:szCs w:val="24"/>
                <w:lang w:val="kk-KZ"/>
              </w:rPr>
              <w:t xml:space="preserve"> жылғы 1 </w:t>
            </w:r>
            <w:r w:rsidR="003F2267">
              <w:rPr>
                <w:rFonts w:ascii="Times New Roman" w:hAnsi="Times New Roman"/>
                <w:sz w:val="24"/>
                <w:szCs w:val="24"/>
                <w:lang w:val="kk-KZ"/>
              </w:rPr>
              <w:t>қаңтар</w:t>
            </w:r>
            <w:r w:rsidRPr="00EF7C68">
              <w:rPr>
                <w:rFonts w:ascii="Times New Roman" w:hAnsi="Times New Roman"/>
                <w:sz w:val="24"/>
                <w:szCs w:val="24"/>
                <w:lang w:val="kk-KZ"/>
              </w:rPr>
              <w:t>дағы МЗЖ, МКЗЖ, ЕЗЖ есебінен сатып алынған қаржы құралдары номиналданған валюталар бөлінісіндегі инвестициялық портфель мынадай: ұлттық валютадағы инвестициялар – 5</w:t>
            </w:r>
            <w:r w:rsidR="003F2267">
              <w:rPr>
                <w:rFonts w:ascii="Times New Roman" w:hAnsi="Times New Roman"/>
                <w:sz w:val="24"/>
                <w:szCs w:val="24"/>
                <w:lang w:val="kk-KZ"/>
              </w:rPr>
              <w:t>9</w:t>
            </w:r>
            <w:r w:rsidRPr="00EF7C68">
              <w:rPr>
                <w:rFonts w:ascii="Times New Roman" w:hAnsi="Times New Roman"/>
                <w:sz w:val="24"/>
                <w:szCs w:val="24"/>
                <w:lang w:val="kk-KZ"/>
              </w:rPr>
              <w:t>,</w:t>
            </w:r>
            <w:r w:rsidR="003F2267">
              <w:rPr>
                <w:rFonts w:ascii="Times New Roman" w:hAnsi="Times New Roman"/>
                <w:sz w:val="24"/>
                <w:szCs w:val="24"/>
                <w:lang w:val="kk-KZ"/>
              </w:rPr>
              <w:t>04</w:t>
            </w:r>
            <w:r w:rsidRPr="00EF7C68">
              <w:rPr>
                <w:rFonts w:ascii="Times New Roman" w:hAnsi="Times New Roman"/>
                <w:sz w:val="24"/>
                <w:szCs w:val="24"/>
                <w:lang w:val="kk-KZ"/>
              </w:rPr>
              <w:t>%, АҚШ долларымен – 4</w:t>
            </w:r>
            <w:r w:rsidR="003F2267">
              <w:rPr>
                <w:rFonts w:ascii="Times New Roman" w:hAnsi="Times New Roman"/>
                <w:sz w:val="24"/>
                <w:szCs w:val="24"/>
                <w:lang w:val="kk-KZ"/>
              </w:rPr>
              <w:t>0</w:t>
            </w:r>
            <w:r w:rsidRPr="00EF7C68">
              <w:rPr>
                <w:rFonts w:ascii="Times New Roman" w:hAnsi="Times New Roman"/>
                <w:sz w:val="24"/>
                <w:szCs w:val="24"/>
                <w:lang w:val="kk-KZ"/>
              </w:rPr>
              <w:t>,</w:t>
            </w:r>
            <w:r w:rsidR="003F2267">
              <w:rPr>
                <w:rFonts w:ascii="Times New Roman" w:hAnsi="Times New Roman"/>
                <w:sz w:val="24"/>
                <w:szCs w:val="24"/>
                <w:lang w:val="kk-KZ"/>
              </w:rPr>
              <w:t>96</w:t>
            </w:r>
            <w:r w:rsidRPr="00EF7C68">
              <w:rPr>
                <w:rFonts w:ascii="Times New Roman" w:hAnsi="Times New Roman"/>
                <w:sz w:val="24"/>
                <w:szCs w:val="24"/>
                <w:lang w:val="kk-KZ"/>
              </w:rPr>
              <w:t>%.</w:t>
            </w:r>
            <w:r w:rsidRPr="00EF7C68">
              <w:rPr>
                <w:rFonts w:ascii="Times New Roman" w:hAnsi="Times New Roman"/>
                <w:color w:val="000000" w:themeColor="text1"/>
                <w:sz w:val="24"/>
                <w:szCs w:val="24"/>
                <w:lang w:val="kk-KZ"/>
              </w:rPr>
              <w:t xml:space="preserve"> </w:t>
            </w:r>
          </w:p>
          <w:p w14:paraId="3960FFCD" w14:textId="6E25EBEF" w:rsidR="00EF7C68" w:rsidRPr="00EF7C68" w:rsidRDefault="00EF7C68" w:rsidP="00EF7C68">
            <w:pPr>
              <w:spacing w:after="0" w:line="252" w:lineRule="auto"/>
              <w:ind w:firstLine="709"/>
              <w:jc w:val="both"/>
              <w:rPr>
                <w:rFonts w:ascii="Times New Roman" w:hAnsi="Times New Roman"/>
                <w:sz w:val="24"/>
                <w:szCs w:val="24"/>
                <w:lang w:val="kk-KZ"/>
              </w:rPr>
            </w:pPr>
            <w:r w:rsidRPr="00EF7C68">
              <w:rPr>
                <w:rFonts w:ascii="Times New Roman" w:hAnsi="Times New Roman"/>
                <w:sz w:val="24"/>
                <w:szCs w:val="24"/>
                <w:lang w:val="kk-KZ"/>
              </w:rPr>
              <w:t xml:space="preserve">Алынған кірістің құрылымын талдаудан бағалы қағаздар бойынша сыйақы түріндегі, оның ішінде орналастырылған салымдар мен "кері РЕПО" операциялары бойынша </w:t>
            </w:r>
            <w:r w:rsidR="005F2644">
              <w:rPr>
                <w:rFonts w:ascii="Times New Roman" w:hAnsi="Times New Roman"/>
                <w:sz w:val="24"/>
                <w:szCs w:val="24"/>
                <w:lang w:val="kk-KZ"/>
              </w:rPr>
              <w:t xml:space="preserve">1 </w:t>
            </w:r>
            <w:r w:rsidR="005F2644" w:rsidRPr="005F2644">
              <w:rPr>
                <w:rFonts w:ascii="Times New Roman" w:hAnsi="Times New Roman"/>
                <w:color w:val="000000" w:themeColor="text1"/>
                <w:sz w:val="24"/>
                <w:szCs w:val="24"/>
                <w:lang w:val="kk-KZ"/>
              </w:rPr>
              <w:t xml:space="preserve">981,23 </w:t>
            </w:r>
            <w:r w:rsidRPr="00EF7C68">
              <w:rPr>
                <w:rFonts w:ascii="Times New Roman" w:hAnsi="Times New Roman"/>
                <w:sz w:val="24"/>
                <w:szCs w:val="24"/>
                <w:lang w:val="kk-KZ"/>
              </w:rPr>
              <w:t xml:space="preserve">млрд теңге. Сыртқы басқарудағы активтер бойынша алынған кіріс, оның ішінде бағамдық қайта бағалау есебімен – </w:t>
            </w:r>
            <w:r w:rsidR="005F2644" w:rsidRPr="00BC619A">
              <w:rPr>
                <w:rFonts w:ascii="Times New Roman" w:hAnsi="Times New Roman"/>
                <w:color w:val="000000" w:themeColor="text1"/>
                <w:sz w:val="24"/>
                <w:szCs w:val="24"/>
                <w:lang w:val="kk-KZ"/>
              </w:rPr>
              <w:t xml:space="preserve">451,35 </w:t>
            </w:r>
            <w:r w:rsidRPr="00EF7C68">
              <w:rPr>
                <w:rFonts w:ascii="Times New Roman" w:hAnsi="Times New Roman"/>
                <w:sz w:val="24"/>
                <w:szCs w:val="24"/>
                <w:lang w:val="kk-KZ"/>
              </w:rPr>
              <w:t>мл</w:t>
            </w:r>
            <w:r w:rsidR="00BC619A">
              <w:rPr>
                <w:rFonts w:ascii="Times New Roman" w:hAnsi="Times New Roman"/>
                <w:sz w:val="24"/>
                <w:szCs w:val="24"/>
                <w:lang w:val="kk-KZ"/>
              </w:rPr>
              <w:t>рд теңге, өзге де кірістер – 6,14</w:t>
            </w:r>
            <w:r w:rsidRPr="00EF7C68">
              <w:rPr>
                <w:rFonts w:ascii="Times New Roman" w:hAnsi="Times New Roman"/>
                <w:sz w:val="24"/>
                <w:szCs w:val="24"/>
                <w:lang w:val="kk-KZ"/>
              </w:rPr>
              <w:t xml:space="preserve"> млрд теңге. Сыртқы басқарудағы активтерді қоспағанда, бағалы қағаздарды, шетел валютасын нарықтық қайта бағалау теріс болды.     </w:t>
            </w:r>
          </w:p>
          <w:p w14:paraId="59423024" w14:textId="618F76C5" w:rsidR="00EF7C68" w:rsidRPr="00EF7C68" w:rsidRDefault="00636264" w:rsidP="00EF7C68">
            <w:pPr>
              <w:spacing w:after="0" w:line="252" w:lineRule="auto"/>
              <w:ind w:firstLine="709"/>
              <w:jc w:val="both"/>
              <w:rPr>
                <w:rFonts w:ascii="Times New Roman" w:hAnsi="Times New Roman"/>
                <w:sz w:val="24"/>
                <w:szCs w:val="24"/>
                <w:lang w:val="kk-KZ"/>
              </w:rPr>
            </w:pPr>
            <w:r w:rsidRPr="00636264">
              <w:rPr>
                <w:rFonts w:ascii="Times New Roman" w:hAnsi="Times New Roman"/>
                <w:sz w:val="24"/>
                <w:szCs w:val="24"/>
                <w:lang w:val="kk-KZ"/>
              </w:rPr>
              <w:t xml:space="preserve">Инвестициялық қызмет нәтижесінде, сондай-ақ шетел валюталары бағамдарының құбылмалылығы және қаржы құралдарының нарықтық құнының өзгеруі салдарынан 2025 жылы есептелген инвестициялық </w:t>
            </w:r>
            <w:r>
              <w:rPr>
                <w:rFonts w:ascii="Times New Roman" w:hAnsi="Times New Roman"/>
                <w:sz w:val="24"/>
                <w:szCs w:val="24"/>
                <w:lang w:val="kk-KZ"/>
              </w:rPr>
              <w:t>кіріс</w:t>
            </w:r>
            <w:r w:rsidRPr="00636264">
              <w:rPr>
                <w:rFonts w:ascii="Times New Roman" w:hAnsi="Times New Roman"/>
                <w:sz w:val="24"/>
                <w:szCs w:val="24"/>
                <w:lang w:val="kk-KZ"/>
              </w:rPr>
              <w:t xml:space="preserve"> мөлшері 1,77 трлн теңгені құрады</w:t>
            </w:r>
            <w:r>
              <w:rPr>
                <w:rFonts w:ascii="Times New Roman" w:hAnsi="Times New Roman"/>
                <w:sz w:val="24"/>
                <w:szCs w:val="24"/>
                <w:lang w:val="kk-KZ"/>
              </w:rPr>
              <w:t xml:space="preserve">. </w:t>
            </w:r>
            <w:r w:rsidRPr="00636264">
              <w:rPr>
                <w:rFonts w:ascii="Times New Roman" w:hAnsi="Times New Roman"/>
                <w:sz w:val="24"/>
                <w:szCs w:val="24"/>
                <w:lang w:val="kk-KZ"/>
              </w:rPr>
              <w:t>БЖЗҚ зейнетақы активтерінің</w:t>
            </w:r>
            <w:r>
              <w:rPr>
                <w:rFonts w:ascii="Times New Roman" w:hAnsi="Times New Roman"/>
                <w:sz w:val="24"/>
                <w:szCs w:val="24"/>
                <w:lang w:val="kk-KZ"/>
              </w:rPr>
              <w:t xml:space="preserve"> с</w:t>
            </w:r>
            <w:r w:rsidRPr="00636264">
              <w:rPr>
                <w:rFonts w:ascii="Times New Roman" w:hAnsi="Times New Roman"/>
                <w:sz w:val="24"/>
                <w:szCs w:val="24"/>
                <w:lang w:val="kk-KZ"/>
              </w:rPr>
              <w:t xml:space="preserve">алымшылардың (алушылардың) шоттарына бөлінген кірістілігі 2025 жылы 7,43% </w:t>
            </w:r>
            <w:r>
              <w:rPr>
                <w:rFonts w:ascii="Times New Roman" w:hAnsi="Times New Roman"/>
                <w:sz w:val="24"/>
                <w:szCs w:val="24"/>
                <w:lang w:val="kk-KZ"/>
              </w:rPr>
              <w:t>бол</w:t>
            </w:r>
            <w:r w:rsidRPr="00636264">
              <w:rPr>
                <w:rFonts w:ascii="Times New Roman" w:hAnsi="Times New Roman"/>
                <w:sz w:val="24"/>
                <w:szCs w:val="24"/>
                <w:lang w:val="kk-KZ"/>
              </w:rPr>
              <w:t>ды.</w:t>
            </w:r>
            <w:r>
              <w:rPr>
                <w:rFonts w:ascii="Times New Roman" w:hAnsi="Times New Roman"/>
                <w:sz w:val="24"/>
                <w:szCs w:val="24"/>
                <w:lang w:val="kk-KZ"/>
              </w:rPr>
              <w:t xml:space="preserve"> </w:t>
            </w:r>
          </w:p>
          <w:p w14:paraId="5B3DB8A8" w14:textId="5CE1E2B3" w:rsidR="00EF7C68" w:rsidRPr="00EF7C68" w:rsidRDefault="00636264" w:rsidP="00EF7C68">
            <w:pPr>
              <w:spacing w:after="0" w:line="252" w:lineRule="auto"/>
              <w:ind w:firstLine="709"/>
              <w:jc w:val="both"/>
              <w:rPr>
                <w:rFonts w:ascii="Times New Roman" w:hAnsi="Times New Roman"/>
                <w:sz w:val="24"/>
                <w:szCs w:val="24"/>
                <w:lang w:val="kk-KZ"/>
              </w:rPr>
            </w:pPr>
            <w:r>
              <w:rPr>
                <w:rFonts w:ascii="Times New Roman" w:hAnsi="Times New Roman"/>
                <w:sz w:val="24"/>
                <w:szCs w:val="24"/>
                <w:lang w:val="kk-KZ"/>
              </w:rPr>
              <w:lastRenderedPageBreak/>
              <w:t>2026</w:t>
            </w:r>
            <w:r w:rsidR="00EF7C68" w:rsidRPr="00EF7C68">
              <w:rPr>
                <w:rFonts w:ascii="Times New Roman" w:hAnsi="Times New Roman"/>
                <w:sz w:val="24"/>
                <w:szCs w:val="24"/>
                <w:lang w:val="kk-KZ"/>
              </w:rPr>
              <w:t xml:space="preserve"> жылғы 1 </w:t>
            </w:r>
            <w:r>
              <w:rPr>
                <w:rFonts w:ascii="Times New Roman" w:hAnsi="Times New Roman"/>
                <w:sz w:val="24"/>
                <w:szCs w:val="24"/>
                <w:lang w:val="kk-KZ"/>
              </w:rPr>
              <w:t>қаңтар</w:t>
            </w:r>
            <w:r w:rsidR="00EF7C68" w:rsidRPr="00EF7C68">
              <w:rPr>
                <w:rFonts w:ascii="Times New Roman" w:hAnsi="Times New Roman"/>
                <w:sz w:val="24"/>
                <w:szCs w:val="24"/>
                <w:lang w:val="kk-KZ"/>
              </w:rPr>
              <w:t xml:space="preserve">дағы </w:t>
            </w:r>
            <w:r w:rsidR="00EF7C68" w:rsidRPr="00EF7C68">
              <w:rPr>
                <w:rFonts w:ascii="Times New Roman" w:hAnsi="Times New Roman"/>
                <w:b/>
                <w:sz w:val="24"/>
                <w:szCs w:val="24"/>
                <w:lang w:val="kk-KZ"/>
              </w:rPr>
              <w:t>ЖМЗЖ</w:t>
            </w:r>
            <w:r w:rsidR="00EF7C68" w:rsidRPr="00EF7C68">
              <w:rPr>
                <w:rFonts w:ascii="Times New Roman" w:hAnsi="Times New Roman"/>
                <w:sz w:val="24"/>
                <w:szCs w:val="24"/>
                <w:lang w:val="kk-KZ"/>
              </w:rPr>
              <w:t xml:space="preserve"> инвестициялау бағыттары мынадай: ҚР Қаржы министрлігінің мемлекеттік бағалы қағаздары – </w:t>
            </w:r>
            <w:r>
              <w:rPr>
                <w:rFonts w:ascii="Times New Roman" w:hAnsi="Times New Roman"/>
                <w:sz w:val="24"/>
                <w:szCs w:val="24"/>
                <w:lang w:val="kk-KZ"/>
              </w:rPr>
              <w:t>89,96</w:t>
            </w:r>
            <w:r w:rsidR="00EF7C68" w:rsidRPr="00EF7C68">
              <w:rPr>
                <w:rFonts w:ascii="Times New Roman" w:hAnsi="Times New Roman"/>
                <w:sz w:val="24"/>
                <w:szCs w:val="24"/>
                <w:lang w:val="kk-KZ"/>
              </w:rPr>
              <w:t xml:space="preserve">%, ҚРҰБ депозиттері – </w:t>
            </w:r>
            <w:r>
              <w:rPr>
                <w:rFonts w:ascii="Times New Roman" w:hAnsi="Times New Roman"/>
                <w:sz w:val="24"/>
                <w:szCs w:val="24"/>
                <w:lang w:val="kk-KZ"/>
              </w:rPr>
              <w:t>7,26</w:t>
            </w:r>
            <w:r w:rsidR="00EF7C68" w:rsidRPr="00EF7C68">
              <w:rPr>
                <w:rFonts w:ascii="Times New Roman" w:hAnsi="Times New Roman"/>
                <w:sz w:val="24"/>
                <w:szCs w:val="24"/>
                <w:lang w:val="kk-KZ"/>
              </w:rPr>
              <w:t xml:space="preserve">%, </w:t>
            </w:r>
            <w:r w:rsidR="00EF7C68" w:rsidRPr="00EF7C68">
              <w:rPr>
                <w:rFonts w:ascii="Times New Roman" w:hAnsi="Times New Roman"/>
                <w:color w:val="000000" w:themeColor="text1"/>
                <w:sz w:val="24"/>
                <w:szCs w:val="24"/>
                <w:lang w:val="kk-KZ"/>
              </w:rPr>
              <w:t xml:space="preserve">РЕПО операциялары – </w:t>
            </w:r>
            <w:r>
              <w:rPr>
                <w:rFonts w:ascii="Times New Roman" w:hAnsi="Times New Roman"/>
                <w:color w:val="000000" w:themeColor="text1"/>
                <w:sz w:val="24"/>
                <w:szCs w:val="24"/>
                <w:lang w:val="kk-KZ"/>
              </w:rPr>
              <w:t>2,77</w:t>
            </w:r>
            <w:r w:rsidR="00EF7C68" w:rsidRPr="00EF7C68">
              <w:rPr>
                <w:rFonts w:ascii="Times New Roman" w:hAnsi="Times New Roman"/>
                <w:color w:val="000000" w:themeColor="text1"/>
                <w:sz w:val="24"/>
                <w:szCs w:val="24"/>
                <w:lang w:val="kk-KZ"/>
              </w:rPr>
              <w:t xml:space="preserve">%, </w:t>
            </w:r>
            <w:r w:rsidR="00EF7C68" w:rsidRPr="00EF7C68">
              <w:rPr>
                <w:rFonts w:ascii="Times New Roman" w:hAnsi="Times New Roman"/>
                <w:sz w:val="24"/>
                <w:szCs w:val="24"/>
                <w:lang w:val="kk-KZ"/>
              </w:rPr>
              <w:t xml:space="preserve"> инвестициялық шоттардағы ақшалай қаражат - </w:t>
            </w:r>
            <w:r w:rsidR="00EF7C68" w:rsidRPr="00EF7C68">
              <w:rPr>
                <w:rFonts w:ascii="Times New Roman" w:hAnsi="Times New Roman"/>
                <w:color w:val="000000" w:themeColor="text1"/>
                <w:sz w:val="24"/>
                <w:szCs w:val="24"/>
                <w:lang w:val="kk-KZ"/>
              </w:rPr>
              <w:t>0,</w:t>
            </w:r>
            <w:r>
              <w:rPr>
                <w:rFonts w:ascii="Times New Roman" w:hAnsi="Times New Roman"/>
                <w:color w:val="000000" w:themeColor="text1"/>
                <w:sz w:val="24"/>
                <w:szCs w:val="24"/>
                <w:lang w:val="kk-KZ"/>
              </w:rPr>
              <w:t>01</w:t>
            </w:r>
            <w:r w:rsidR="00EF7C68" w:rsidRPr="00EF7C68">
              <w:rPr>
                <w:rFonts w:ascii="Times New Roman" w:hAnsi="Times New Roman"/>
                <w:color w:val="000000" w:themeColor="text1"/>
                <w:sz w:val="24"/>
                <w:szCs w:val="24"/>
                <w:lang w:val="kk-KZ"/>
              </w:rPr>
              <w:t>%</w:t>
            </w:r>
            <w:r w:rsidR="00EF7C68" w:rsidRPr="00EF7C68">
              <w:rPr>
                <w:rFonts w:ascii="Times New Roman" w:hAnsi="Times New Roman"/>
                <w:sz w:val="24"/>
                <w:szCs w:val="24"/>
                <w:lang w:val="kk-KZ"/>
              </w:rPr>
              <w:t xml:space="preserve">. </w:t>
            </w:r>
          </w:p>
          <w:p w14:paraId="69E1EE3A" w14:textId="266220A8" w:rsidR="00EF7C68" w:rsidRPr="00EF7C68" w:rsidRDefault="00EF7C68" w:rsidP="00EF7C68">
            <w:pPr>
              <w:spacing w:after="0" w:line="252" w:lineRule="auto"/>
              <w:ind w:firstLine="709"/>
              <w:jc w:val="both"/>
              <w:rPr>
                <w:rFonts w:ascii="Times New Roman" w:hAnsi="Times New Roman"/>
                <w:color w:val="000000" w:themeColor="text1"/>
                <w:sz w:val="24"/>
                <w:szCs w:val="24"/>
                <w:lang w:val="kk-KZ"/>
              </w:rPr>
            </w:pPr>
            <w:r w:rsidRPr="00EF7C68">
              <w:rPr>
                <w:rFonts w:ascii="Times New Roman" w:hAnsi="Times New Roman"/>
                <w:color w:val="000000" w:themeColor="text1"/>
                <w:sz w:val="24"/>
                <w:szCs w:val="24"/>
                <w:lang w:val="kk-KZ"/>
              </w:rPr>
              <w:t>ЖМЗЖ есебінен инвестициялық портфель тек ұлттық валютада номиналданған қаржы құралдарынан тұрады.</w:t>
            </w:r>
            <w:r w:rsidR="00E62B47">
              <w:rPr>
                <w:rFonts w:ascii="Times New Roman" w:hAnsi="Times New Roman"/>
                <w:color w:val="000000" w:themeColor="text1"/>
                <w:sz w:val="24"/>
                <w:szCs w:val="24"/>
                <w:lang w:val="kk-KZ"/>
              </w:rPr>
              <w:t xml:space="preserve"> </w:t>
            </w:r>
            <w:r w:rsidR="00E62B47" w:rsidRPr="00E62B47">
              <w:rPr>
                <w:rFonts w:ascii="Times New Roman" w:hAnsi="Times New Roman"/>
                <w:color w:val="000000" w:themeColor="text1"/>
                <w:sz w:val="24"/>
                <w:szCs w:val="24"/>
                <w:lang w:val="kk-KZ"/>
              </w:rPr>
              <w:t xml:space="preserve">Бағалы қағаздар бойынша, оның ішінде орналастырылған салымдар мен "кері РЕПО" операциялары бойынша сыйақы түріндегі </w:t>
            </w:r>
            <w:r w:rsidR="00E62B47">
              <w:rPr>
                <w:rFonts w:ascii="Times New Roman" w:hAnsi="Times New Roman"/>
                <w:color w:val="000000" w:themeColor="text1"/>
                <w:sz w:val="24"/>
                <w:szCs w:val="24"/>
                <w:lang w:val="kk-KZ"/>
              </w:rPr>
              <w:t>кірі</w:t>
            </w:r>
            <w:r w:rsidR="00E62B47" w:rsidRPr="00E62B47">
              <w:rPr>
                <w:rFonts w:ascii="Times New Roman" w:hAnsi="Times New Roman"/>
                <w:color w:val="000000" w:themeColor="text1"/>
                <w:sz w:val="24"/>
                <w:szCs w:val="24"/>
                <w:lang w:val="kk-KZ"/>
              </w:rPr>
              <w:t>с</w:t>
            </w:r>
            <w:r w:rsidR="00E62B47">
              <w:rPr>
                <w:rFonts w:ascii="Times New Roman" w:hAnsi="Times New Roman"/>
                <w:color w:val="000000" w:themeColor="text1"/>
                <w:sz w:val="24"/>
                <w:szCs w:val="24"/>
                <w:lang w:val="kk-KZ"/>
              </w:rPr>
              <w:t xml:space="preserve"> –</w:t>
            </w:r>
            <w:r w:rsidR="00E62B47" w:rsidRPr="00E62B47">
              <w:rPr>
                <w:rFonts w:ascii="Times New Roman" w:hAnsi="Times New Roman"/>
                <w:color w:val="000000" w:themeColor="text1"/>
                <w:sz w:val="24"/>
                <w:szCs w:val="24"/>
                <w:lang w:val="kk-KZ"/>
              </w:rPr>
              <w:t xml:space="preserve"> 67,47</w:t>
            </w:r>
            <w:r w:rsidR="00E62B47">
              <w:rPr>
                <w:rFonts w:ascii="Times New Roman" w:hAnsi="Times New Roman"/>
                <w:color w:val="000000" w:themeColor="text1"/>
                <w:sz w:val="24"/>
                <w:szCs w:val="24"/>
                <w:lang w:val="kk-KZ"/>
              </w:rPr>
              <w:t xml:space="preserve"> </w:t>
            </w:r>
            <w:r w:rsidR="00E62B47" w:rsidRPr="00E62B47">
              <w:rPr>
                <w:rFonts w:ascii="Times New Roman" w:hAnsi="Times New Roman"/>
                <w:color w:val="000000" w:themeColor="text1"/>
                <w:sz w:val="24"/>
                <w:szCs w:val="24"/>
                <w:lang w:val="kk-KZ"/>
              </w:rPr>
              <w:t>млрд теңге. Бағалы қағаздарды нарықтық қайта бағалау теріс болды.</w:t>
            </w:r>
            <w:r w:rsidRPr="00EF7C68">
              <w:rPr>
                <w:rFonts w:ascii="Times New Roman" w:hAnsi="Times New Roman"/>
                <w:color w:val="000000" w:themeColor="text1"/>
                <w:sz w:val="24"/>
                <w:szCs w:val="24"/>
                <w:lang w:val="kk-KZ"/>
              </w:rPr>
              <w:t xml:space="preserve"> </w:t>
            </w:r>
          </w:p>
          <w:p w14:paraId="1B7D282D" w14:textId="0ED2B76E" w:rsidR="00EF7C68" w:rsidRPr="00EF7C68" w:rsidRDefault="00E62B47" w:rsidP="00EF7C68">
            <w:pPr>
              <w:spacing w:after="0" w:line="252" w:lineRule="auto"/>
              <w:ind w:firstLine="709"/>
              <w:jc w:val="both"/>
              <w:rPr>
                <w:rFonts w:ascii="Times New Roman" w:hAnsi="Times New Roman"/>
                <w:color w:val="000000" w:themeColor="text1"/>
                <w:sz w:val="24"/>
                <w:szCs w:val="24"/>
                <w:lang w:val="kk-KZ"/>
              </w:rPr>
            </w:pPr>
            <w:r w:rsidRPr="00EF7C68">
              <w:rPr>
                <w:rFonts w:ascii="Times New Roman" w:hAnsi="Times New Roman"/>
                <w:sz w:val="24"/>
                <w:szCs w:val="24"/>
                <w:lang w:val="kk-KZ"/>
              </w:rPr>
              <w:t>2025 жыл</w:t>
            </w:r>
            <w:r>
              <w:rPr>
                <w:rFonts w:ascii="Times New Roman" w:hAnsi="Times New Roman"/>
                <w:sz w:val="24"/>
                <w:szCs w:val="24"/>
                <w:lang w:val="kk-KZ"/>
              </w:rPr>
              <w:t>ы</w:t>
            </w:r>
            <w:r w:rsidRPr="00EF7C68">
              <w:rPr>
                <w:rFonts w:ascii="Times New Roman" w:hAnsi="Times New Roman"/>
                <w:sz w:val="24"/>
                <w:szCs w:val="24"/>
                <w:lang w:val="kk-KZ"/>
              </w:rPr>
              <w:t xml:space="preserve"> </w:t>
            </w:r>
            <w:r>
              <w:rPr>
                <w:rFonts w:ascii="Times New Roman" w:hAnsi="Times New Roman"/>
                <w:sz w:val="24"/>
                <w:szCs w:val="24"/>
                <w:lang w:val="kk-KZ"/>
              </w:rPr>
              <w:t>з</w:t>
            </w:r>
            <w:r w:rsidRPr="00EF7C68">
              <w:rPr>
                <w:rFonts w:ascii="Times New Roman" w:hAnsi="Times New Roman"/>
                <w:sz w:val="24"/>
                <w:szCs w:val="24"/>
                <w:lang w:val="kk-KZ"/>
              </w:rPr>
              <w:t xml:space="preserve">ейнетақы активтерінің ЖМЗЖ есебінен </w:t>
            </w:r>
            <w:r>
              <w:rPr>
                <w:rFonts w:ascii="Times New Roman" w:hAnsi="Times New Roman"/>
                <w:sz w:val="24"/>
                <w:szCs w:val="24"/>
                <w:lang w:val="kk-KZ"/>
              </w:rPr>
              <w:t>есептелген</w:t>
            </w:r>
            <w:r w:rsidR="00EF7C68" w:rsidRPr="00EF7C68">
              <w:rPr>
                <w:rFonts w:ascii="Times New Roman" w:hAnsi="Times New Roman"/>
                <w:sz w:val="24"/>
                <w:szCs w:val="24"/>
                <w:lang w:val="kk-KZ"/>
              </w:rPr>
              <w:t xml:space="preserve"> </w:t>
            </w:r>
            <w:r>
              <w:rPr>
                <w:rFonts w:ascii="Times New Roman" w:hAnsi="Times New Roman"/>
                <w:sz w:val="24"/>
                <w:szCs w:val="24"/>
                <w:lang w:val="kk-KZ"/>
              </w:rPr>
              <w:t xml:space="preserve">инвестициялық </w:t>
            </w:r>
            <w:r w:rsidR="00EF7C68" w:rsidRPr="00EF7C68">
              <w:rPr>
                <w:rFonts w:ascii="Times New Roman" w:hAnsi="Times New Roman"/>
                <w:sz w:val="24"/>
                <w:szCs w:val="24"/>
                <w:lang w:val="kk-KZ"/>
              </w:rPr>
              <w:t xml:space="preserve">кірісі </w:t>
            </w:r>
            <w:r>
              <w:rPr>
                <w:rFonts w:ascii="Times New Roman" w:hAnsi="Times New Roman"/>
                <w:sz w:val="24"/>
                <w:szCs w:val="24"/>
                <w:lang w:val="kk-KZ"/>
              </w:rPr>
              <w:t xml:space="preserve">45,35 </w:t>
            </w:r>
            <w:r w:rsidR="00EF7C68" w:rsidRPr="00EF7C68">
              <w:rPr>
                <w:rFonts w:ascii="Times New Roman" w:hAnsi="Times New Roman"/>
                <w:color w:val="000000" w:themeColor="text1"/>
                <w:sz w:val="24"/>
                <w:szCs w:val="24"/>
                <w:lang w:val="kk-KZ"/>
              </w:rPr>
              <w:t>%</w:t>
            </w:r>
            <w:r>
              <w:rPr>
                <w:rFonts w:ascii="Times New Roman" w:hAnsi="Times New Roman"/>
                <w:color w:val="000000" w:themeColor="text1"/>
                <w:sz w:val="24"/>
                <w:szCs w:val="24"/>
                <w:lang w:val="kk-KZ"/>
              </w:rPr>
              <w:t xml:space="preserve"> млрд теңге, осы кезеңдегі</w:t>
            </w:r>
            <w:r w:rsidR="00BC1CD9">
              <w:rPr>
                <w:rFonts w:ascii="Times New Roman" w:hAnsi="Times New Roman"/>
                <w:color w:val="000000" w:themeColor="text1"/>
                <w:sz w:val="24"/>
                <w:szCs w:val="24"/>
                <w:lang w:val="kk-KZ"/>
              </w:rPr>
              <w:t xml:space="preserve"> кірістілік </w:t>
            </w:r>
            <w:r w:rsidR="00BC1CD9" w:rsidRPr="00BC1CD9">
              <w:rPr>
                <w:rFonts w:ascii="Times New Roman" w:hAnsi="Times New Roman"/>
                <w:sz w:val="24"/>
                <w:lang w:val="kk-KZ"/>
              </w:rPr>
              <w:t>5,11%</w:t>
            </w:r>
            <w:r w:rsidR="00BC1CD9">
              <w:rPr>
                <w:rFonts w:ascii="Times New Roman" w:hAnsi="Times New Roman"/>
                <w:sz w:val="24"/>
                <w:lang w:val="kk-KZ"/>
              </w:rPr>
              <w:t xml:space="preserve"> </w:t>
            </w:r>
            <w:r w:rsidR="00EF7C68" w:rsidRPr="00EF7C68">
              <w:rPr>
                <w:rFonts w:ascii="Times New Roman" w:hAnsi="Times New Roman"/>
                <w:color w:val="000000" w:themeColor="text1"/>
                <w:sz w:val="24"/>
                <w:szCs w:val="24"/>
                <w:lang w:val="kk-KZ"/>
              </w:rPr>
              <w:t xml:space="preserve">көрсетті. </w:t>
            </w:r>
          </w:p>
          <w:p w14:paraId="2B7AF88D" w14:textId="77777777" w:rsidR="00EF7C68" w:rsidRPr="00EF7C68" w:rsidRDefault="00EF7C68" w:rsidP="00EF7C68">
            <w:pPr>
              <w:spacing w:after="0" w:line="252" w:lineRule="auto"/>
              <w:ind w:firstLine="709"/>
              <w:jc w:val="both"/>
              <w:rPr>
                <w:rFonts w:ascii="Times New Roman" w:hAnsi="Times New Roman"/>
                <w:sz w:val="24"/>
                <w:szCs w:val="24"/>
                <w:lang w:val="kk-KZ"/>
              </w:rPr>
            </w:pPr>
            <w:r w:rsidRPr="00EF7C68">
              <w:rPr>
                <w:rFonts w:ascii="Times New Roman" w:hAnsi="Times New Roman"/>
                <w:sz w:val="24"/>
                <w:szCs w:val="24"/>
                <w:lang w:val="kk-KZ"/>
              </w:rPr>
              <w:t xml:space="preserve">Зейнетақы жинақтары - ұзақ мерзімді инвестициялар. Сондықтан, инвестициялық кірістің мөлшерін кем дегенде бір жыл ішінде талдаған жөн. Жекелеген кезеңдерде шетел валюталары бағамдарының құбылмалылығына, қаржы құралдарының нарықтық құнының өзгеруіне, сондай-ақ инфляцияның ықпалына байланысты кірістіліктің төмендеуі байқалуы мүмкін. </w:t>
            </w:r>
            <w:r w:rsidRPr="00EF7C68">
              <w:rPr>
                <w:rFonts w:ascii="Times New Roman" w:hAnsi="Times New Roman"/>
                <w:color w:val="000000"/>
                <w:sz w:val="24"/>
                <w:szCs w:val="24"/>
                <w:lang w:val="kk-KZ"/>
              </w:rPr>
              <w:t xml:space="preserve">Кейбір құралдар бойынша алынған кіріс басқа құралдар бойынша уақытша шығындарды жабатын инвестициялық портфельді әртараптандыру зейнетақы жинақтарының ұзақ мерзімді келешекте сақталуын және орнықты табыстылығын қамтамасыз етеді. </w:t>
            </w:r>
            <w:r w:rsidRPr="00EF7C68">
              <w:rPr>
                <w:rFonts w:ascii="Times New Roman" w:hAnsi="Times New Roman"/>
                <w:sz w:val="24"/>
                <w:szCs w:val="24"/>
                <w:lang w:val="kk-KZ"/>
              </w:rPr>
              <w:t>Соңғы 3 жылдағы инвестициялық кіріс тұрақты түрде өсіп, зейнетақы активтерінің кірістілігі инфляция деңгейінен асып түсті.</w:t>
            </w:r>
          </w:p>
          <w:p w14:paraId="279E0786" w14:textId="5E19B9F9" w:rsidR="00EF7C68" w:rsidRPr="00EF7C68" w:rsidRDefault="00EF7C68" w:rsidP="00EF7C68">
            <w:pPr>
              <w:spacing w:line="252" w:lineRule="auto"/>
              <w:ind w:firstLine="709"/>
              <w:jc w:val="both"/>
              <w:rPr>
                <w:rFonts w:ascii="Times New Roman" w:hAnsi="Times New Roman"/>
                <w:sz w:val="24"/>
                <w:szCs w:val="24"/>
                <w:lang w:val="kk-KZ"/>
              </w:rPr>
            </w:pPr>
            <w:r w:rsidRPr="00EF7C68">
              <w:rPr>
                <w:rFonts w:ascii="Times New Roman" w:hAnsi="Times New Roman"/>
                <w:sz w:val="24"/>
                <w:szCs w:val="24"/>
                <w:lang w:val="kk-KZ"/>
              </w:rPr>
              <w:t xml:space="preserve">ҚРҰБ басқаруындағы қаржы құралдарының эмитенттері көрсетілген инвестициялық портфелінің </w:t>
            </w:r>
            <w:hyperlink r:id="rId10" w:history="1">
              <w:r w:rsidRPr="00EF7C68">
                <w:rPr>
                  <w:rFonts w:ascii="Times New Roman" w:hAnsi="Times New Roman"/>
                  <w:color w:val="001CAC"/>
                  <w:sz w:val="24"/>
                  <w:szCs w:val="24"/>
                  <w:u w:val="single"/>
                  <w:lang w:val="kk-KZ"/>
                </w:rPr>
                <w:t>егжей-тегжейлі құрылымы</w:t>
              </w:r>
            </w:hyperlink>
            <w:r w:rsidRPr="00EF7C68">
              <w:rPr>
                <w:rFonts w:ascii="Times New Roman" w:hAnsi="Times New Roman"/>
                <w:sz w:val="24"/>
                <w:szCs w:val="24"/>
                <w:lang w:val="kk-KZ"/>
              </w:rPr>
              <w:t xml:space="preserve"> және инвестициялық қызметке шолу БЖЗҚ-ның ресми сайтында берілген. Сондай-ақ, enpf.kz сайтында ЖМЗЖ есебінен қалыптастырылған зейнетақы активтері бойынша </w:t>
            </w:r>
            <w:hyperlink r:id="rId11" w:history="1">
              <w:r w:rsidRPr="00EF7C68">
                <w:rPr>
                  <w:rFonts w:ascii="Times New Roman" w:hAnsi="Times New Roman"/>
                  <w:color w:val="001CAC"/>
                  <w:sz w:val="24"/>
                  <w:szCs w:val="24"/>
                  <w:u w:val="single"/>
                  <w:lang w:val="kk-KZ"/>
                </w:rPr>
                <w:t>портфель құрылымы</w:t>
              </w:r>
            </w:hyperlink>
            <w:r w:rsidRPr="00EF7C68">
              <w:rPr>
                <w:rFonts w:ascii="Times New Roman" w:hAnsi="Times New Roman"/>
                <w:sz w:val="24"/>
                <w:szCs w:val="24"/>
                <w:lang w:val="kk-KZ"/>
              </w:rPr>
              <w:t xml:space="preserve"> туралы ақпарат орналастырылды.</w:t>
            </w:r>
          </w:p>
          <w:p w14:paraId="74937266" w14:textId="77777777" w:rsidR="00EF7C68" w:rsidRPr="00EF7C68" w:rsidRDefault="00EF7C68" w:rsidP="00EF7C68">
            <w:pPr>
              <w:spacing w:line="252" w:lineRule="auto"/>
              <w:jc w:val="center"/>
              <w:rPr>
                <w:rFonts w:ascii="Times New Roman" w:hAnsi="Times New Roman"/>
                <w:b/>
                <w:sz w:val="24"/>
                <w:szCs w:val="24"/>
                <w:lang w:val="kk-KZ"/>
              </w:rPr>
            </w:pPr>
            <w:r w:rsidRPr="00EF7C68">
              <w:rPr>
                <w:rFonts w:ascii="Times New Roman" w:hAnsi="Times New Roman"/>
                <w:b/>
                <w:sz w:val="24"/>
                <w:szCs w:val="24"/>
                <w:lang w:val="kk-KZ"/>
              </w:rPr>
              <w:t>Инвестициялық портфельді басқарушылар</w:t>
            </w:r>
          </w:p>
          <w:p w14:paraId="5798A146" w14:textId="360DE997" w:rsidR="00EF7C68" w:rsidRPr="00EF7C68" w:rsidRDefault="00EF7C68" w:rsidP="00EF7C68">
            <w:pPr>
              <w:spacing w:line="252" w:lineRule="auto"/>
              <w:ind w:firstLine="426"/>
              <w:jc w:val="both"/>
              <w:rPr>
                <w:rFonts w:ascii="Times New Roman" w:hAnsi="Times New Roman"/>
                <w:sz w:val="24"/>
                <w:szCs w:val="24"/>
                <w:lang w:val="kk-KZ"/>
              </w:rPr>
            </w:pPr>
            <w:r w:rsidRPr="00EF7C68">
              <w:rPr>
                <w:rFonts w:ascii="Times New Roman" w:hAnsi="Times New Roman"/>
                <w:sz w:val="24"/>
                <w:szCs w:val="24"/>
                <w:lang w:val="kk-KZ"/>
              </w:rPr>
              <w:t xml:space="preserve">ИПБ басқаруындағы зейнетақы активтерінің жалпы көлемі </w:t>
            </w:r>
            <w:r w:rsidR="00BC1CD9">
              <w:rPr>
                <w:rFonts w:ascii="Times New Roman" w:hAnsi="Times New Roman"/>
                <w:b/>
                <w:color w:val="000000" w:themeColor="text1"/>
                <w:sz w:val="24"/>
                <w:szCs w:val="24"/>
                <w:lang w:val="kk-KZ"/>
              </w:rPr>
              <w:t>88,55</w:t>
            </w:r>
            <w:r w:rsidRPr="00EF7C68">
              <w:rPr>
                <w:rFonts w:ascii="Times New Roman" w:hAnsi="Times New Roman"/>
                <w:b/>
                <w:color w:val="000000" w:themeColor="text1"/>
                <w:sz w:val="24"/>
                <w:szCs w:val="24"/>
                <w:lang w:val="kk-KZ"/>
              </w:rPr>
              <w:t xml:space="preserve"> </w:t>
            </w:r>
            <w:r w:rsidRPr="00EF7C68">
              <w:rPr>
                <w:rFonts w:ascii="Times New Roman" w:hAnsi="Times New Roman"/>
                <w:b/>
                <w:sz w:val="24"/>
                <w:szCs w:val="24"/>
                <w:lang w:val="kk-KZ"/>
              </w:rPr>
              <w:t>млрд теңгеден</w:t>
            </w:r>
            <w:r w:rsidRPr="00EF7C68">
              <w:rPr>
                <w:rFonts w:ascii="Times New Roman" w:hAnsi="Times New Roman"/>
                <w:sz w:val="24"/>
                <w:szCs w:val="24"/>
                <w:lang w:val="kk-KZ"/>
              </w:rPr>
              <w:t xml:space="preserve"> асады. </w:t>
            </w:r>
          </w:p>
          <w:p w14:paraId="156FDBC4" w14:textId="78430769" w:rsidR="00EF7C68" w:rsidRPr="00EF7C68" w:rsidRDefault="00BC1CD9" w:rsidP="00EF7C68">
            <w:pPr>
              <w:spacing w:line="252" w:lineRule="auto"/>
              <w:ind w:firstLine="426"/>
              <w:jc w:val="both"/>
              <w:rPr>
                <w:rFonts w:ascii="Times New Roman" w:hAnsi="Times New Roman"/>
                <w:sz w:val="24"/>
                <w:szCs w:val="24"/>
                <w:lang w:val="kk-KZ"/>
              </w:rPr>
            </w:pPr>
            <w:r w:rsidRPr="00BC1CD9">
              <w:rPr>
                <w:rFonts w:ascii="Times New Roman" w:hAnsi="Times New Roman"/>
                <w:color w:val="000000" w:themeColor="text1"/>
                <w:sz w:val="24"/>
                <w:szCs w:val="24"/>
                <w:lang w:val="kk-KZ"/>
              </w:rPr>
              <w:t>01.01.2026</w:t>
            </w:r>
            <w:r w:rsidR="00EF7C68" w:rsidRPr="00EF7C68">
              <w:rPr>
                <w:rFonts w:ascii="Times New Roman" w:hAnsi="Times New Roman"/>
                <w:sz w:val="24"/>
                <w:szCs w:val="24"/>
                <w:lang w:val="kk-KZ"/>
              </w:rPr>
              <w:t xml:space="preserve">ж. жағдай бойынша </w:t>
            </w:r>
            <w:r w:rsidR="00EF7C68" w:rsidRPr="00EF7C68">
              <w:rPr>
                <w:rFonts w:ascii="Times New Roman" w:hAnsi="Times New Roman"/>
                <w:b/>
                <w:i/>
                <w:sz w:val="24"/>
                <w:szCs w:val="24"/>
                <w:lang w:val="kk-KZ"/>
              </w:rPr>
              <w:t>"</w:t>
            </w:r>
            <w:r w:rsidR="00EF7C68" w:rsidRPr="00EF7C68">
              <w:rPr>
                <w:rFonts w:ascii="Times New Roman" w:hAnsi="Times New Roman"/>
                <w:b/>
                <w:i/>
                <w:color w:val="000000" w:themeColor="text1"/>
                <w:sz w:val="24"/>
                <w:szCs w:val="24"/>
                <w:lang w:val="kk-KZ"/>
              </w:rPr>
              <w:t>Alatau City Invest</w:t>
            </w:r>
            <w:r w:rsidR="00EF7C68" w:rsidRPr="00EF7C68">
              <w:rPr>
                <w:rFonts w:ascii="Times New Roman" w:hAnsi="Times New Roman"/>
                <w:b/>
                <w:i/>
                <w:sz w:val="24"/>
                <w:szCs w:val="24"/>
                <w:lang w:val="kk-KZ"/>
              </w:rPr>
              <w:t>" АҚ</w:t>
            </w:r>
            <w:r w:rsidR="00EF7C68" w:rsidRPr="00EF7C68">
              <w:rPr>
                <w:rFonts w:ascii="Times New Roman" w:hAnsi="Times New Roman"/>
                <w:sz w:val="24"/>
                <w:szCs w:val="24"/>
                <w:lang w:val="kk-KZ"/>
              </w:rPr>
              <w:t xml:space="preserve"> сенімгерлік басқаруындағы зейнетақы активтері – </w:t>
            </w:r>
            <w:r w:rsidR="00EF7C68" w:rsidRPr="00EF7C68">
              <w:rPr>
                <w:rFonts w:ascii="Times New Roman" w:hAnsi="Times New Roman"/>
                <w:b/>
                <w:sz w:val="24"/>
                <w:szCs w:val="24"/>
                <w:lang w:val="kk-KZ"/>
              </w:rPr>
              <w:t>14,</w:t>
            </w:r>
            <w:r>
              <w:rPr>
                <w:rFonts w:ascii="Times New Roman" w:hAnsi="Times New Roman"/>
                <w:b/>
                <w:sz w:val="24"/>
                <w:szCs w:val="24"/>
                <w:lang w:val="kk-KZ"/>
              </w:rPr>
              <w:t>93</w:t>
            </w:r>
            <w:r w:rsidR="00EF7C68" w:rsidRPr="00EF7C68">
              <w:rPr>
                <w:rFonts w:ascii="Times New Roman" w:hAnsi="Times New Roman"/>
                <w:b/>
                <w:sz w:val="24"/>
                <w:szCs w:val="24"/>
                <w:lang w:val="kk-KZ"/>
              </w:rPr>
              <w:t xml:space="preserve"> млрд теңге</w:t>
            </w:r>
            <w:r w:rsidR="00EF7C68" w:rsidRPr="00EF7C68">
              <w:rPr>
                <w:rFonts w:ascii="Times New Roman" w:hAnsi="Times New Roman"/>
                <w:sz w:val="24"/>
                <w:szCs w:val="24"/>
                <w:lang w:val="kk-KZ"/>
              </w:rPr>
              <w:t>.</w:t>
            </w:r>
            <w:r w:rsidR="00EF7C68" w:rsidRPr="00EF7C68">
              <w:rPr>
                <w:rFonts w:ascii="Times New Roman" w:hAnsi="Times New Roman"/>
                <w:b/>
                <w:sz w:val="24"/>
                <w:szCs w:val="24"/>
                <w:lang w:val="kk-KZ"/>
              </w:rPr>
              <w:t xml:space="preserve"> </w:t>
            </w:r>
          </w:p>
          <w:p w14:paraId="28943EB3" w14:textId="77777777" w:rsidR="00393BDD" w:rsidRDefault="00EF7C68" w:rsidP="00EF7C68">
            <w:pPr>
              <w:spacing w:line="252" w:lineRule="auto"/>
              <w:ind w:firstLine="426"/>
              <w:jc w:val="both"/>
              <w:rPr>
                <w:rFonts w:ascii="Times New Roman" w:hAnsi="Times New Roman"/>
                <w:sz w:val="24"/>
                <w:szCs w:val="24"/>
                <w:lang w:val="kk-KZ"/>
              </w:rPr>
            </w:pPr>
            <w:r w:rsidRPr="00EF7C68">
              <w:rPr>
                <w:rFonts w:ascii="Times New Roman" w:hAnsi="Times New Roman"/>
                <w:sz w:val="24"/>
                <w:szCs w:val="24"/>
                <w:lang w:val="kk-KZ"/>
              </w:rPr>
              <w:t xml:space="preserve">Компанияның негізгі инвестициялары: </w:t>
            </w:r>
            <w:r w:rsidR="00476378" w:rsidRPr="00EF7C68">
              <w:rPr>
                <w:rFonts w:ascii="Times New Roman" w:hAnsi="Times New Roman"/>
                <w:sz w:val="24"/>
                <w:szCs w:val="24"/>
                <w:lang w:val="kk-KZ"/>
              </w:rPr>
              <w:t xml:space="preserve">Exchange Traded Funds (ETF) пайлары – </w:t>
            </w:r>
            <w:r w:rsidR="00476378" w:rsidRPr="00476378">
              <w:rPr>
                <w:rFonts w:ascii="Times New Roman" w:hAnsi="Times New Roman"/>
                <w:color w:val="000000" w:themeColor="text1"/>
                <w:sz w:val="24"/>
                <w:szCs w:val="24"/>
                <w:lang w:val="kk-KZ"/>
              </w:rPr>
              <w:t>26,23</w:t>
            </w:r>
            <w:r w:rsidR="00476378" w:rsidRPr="00EF7C68">
              <w:rPr>
                <w:rFonts w:ascii="Times New Roman" w:hAnsi="Times New Roman"/>
                <w:sz w:val="24"/>
                <w:szCs w:val="24"/>
                <w:lang w:val="kk-KZ"/>
              </w:rPr>
              <w:t xml:space="preserve">%, </w:t>
            </w:r>
            <w:r w:rsidRPr="00EF7C68">
              <w:rPr>
                <w:rFonts w:ascii="Times New Roman" w:hAnsi="Times New Roman"/>
                <w:sz w:val="24"/>
                <w:szCs w:val="24"/>
                <w:lang w:val="kk-KZ"/>
              </w:rPr>
              <w:t xml:space="preserve">ҚР ҚМ МБҚ – </w:t>
            </w:r>
            <w:r w:rsidRPr="00EF7C68">
              <w:rPr>
                <w:rFonts w:ascii="Times New Roman" w:hAnsi="Times New Roman"/>
                <w:color w:val="000000" w:themeColor="text1"/>
                <w:sz w:val="24"/>
                <w:szCs w:val="24"/>
                <w:lang w:val="kk-KZ"/>
              </w:rPr>
              <w:t>1</w:t>
            </w:r>
            <w:r w:rsidR="00476378">
              <w:rPr>
                <w:rFonts w:ascii="Times New Roman" w:hAnsi="Times New Roman"/>
                <w:color w:val="000000" w:themeColor="text1"/>
                <w:sz w:val="24"/>
                <w:szCs w:val="24"/>
                <w:lang w:val="kk-KZ"/>
              </w:rPr>
              <w:t>5</w:t>
            </w:r>
            <w:r w:rsidRPr="00EF7C68">
              <w:rPr>
                <w:rFonts w:ascii="Times New Roman" w:hAnsi="Times New Roman"/>
                <w:color w:val="000000" w:themeColor="text1"/>
                <w:sz w:val="24"/>
                <w:szCs w:val="24"/>
                <w:lang w:val="kk-KZ"/>
              </w:rPr>
              <w:t>,</w:t>
            </w:r>
            <w:r w:rsidR="00476378">
              <w:rPr>
                <w:rFonts w:ascii="Times New Roman" w:hAnsi="Times New Roman"/>
                <w:color w:val="000000" w:themeColor="text1"/>
                <w:sz w:val="24"/>
                <w:szCs w:val="24"/>
                <w:lang w:val="kk-KZ"/>
              </w:rPr>
              <w:t>62</w:t>
            </w:r>
            <w:r w:rsidRPr="00EF7C68">
              <w:rPr>
                <w:rFonts w:ascii="Times New Roman" w:hAnsi="Times New Roman"/>
                <w:sz w:val="24"/>
                <w:szCs w:val="24"/>
                <w:lang w:val="kk-KZ"/>
              </w:rPr>
              <w:t>%, ҚР екінші деңгейдегі банктерінің (ЕДБ) облигациялары – 1</w:t>
            </w:r>
            <w:r w:rsidR="00476378">
              <w:rPr>
                <w:rFonts w:ascii="Times New Roman" w:hAnsi="Times New Roman"/>
                <w:sz w:val="24"/>
                <w:szCs w:val="24"/>
                <w:lang w:val="kk-KZ"/>
              </w:rPr>
              <w:t>3,8</w:t>
            </w:r>
            <w:r w:rsidRPr="00EF7C68">
              <w:rPr>
                <w:rFonts w:ascii="Times New Roman" w:hAnsi="Times New Roman"/>
                <w:sz w:val="24"/>
                <w:szCs w:val="24"/>
                <w:lang w:val="kk-KZ"/>
              </w:rPr>
              <w:t xml:space="preserve">9%, ҚР эмитенттерінің корпоративтік облигациялары </w:t>
            </w:r>
            <w:r w:rsidR="00476378">
              <w:rPr>
                <w:rFonts w:ascii="Times New Roman" w:hAnsi="Times New Roman"/>
                <w:color w:val="000000" w:themeColor="text1"/>
                <w:sz w:val="24"/>
                <w:szCs w:val="24"/>
                <w:lang w:val="kk-KZ"/>
              </w:rPr>
              <w:t>– 10,56</w:t>
            </w:r>
            <w:r w:rsidRPr="00EF7C68">
              <w:rPr>
                <w:rFonts w:ascii="Times New Roman" w:hAnsi="Times New Roman"/>
                <w:color w:val="000000" w:themeColor="text1"/>
                <w:sz w:val="24"/>
                <w:szCs w:val="24"/>
                <w:lang w:val="kk-KZ"/>
              </w:rPr>
              <w:t xml:space="preserve">%, </w:t>
            </w:r>
            <w:r w:rsidRPr="00EF7C68">
              <w:rPr>
                <w:rFonts w:ascii="Times New Roman" w:hAnsi="Times New Roman"/>
                <w:sz w:val="24"/>
                <w:szCs w:val="24"/>
                <w:lang w:val="kk-KZ"/>
              </w:rPr>
              <w:t xml:space="preserve">ҚР квазимемлекеттік ұйымдарының </w:t>
            </w:r>
            <w:r w:rsidRPr="00EF7C68">
              <w:rPr>
                <w:rFonts w:ascii="Times New Roman" w:hAnsi="Times New Roman"/>
                <w:color w:val="000000" w:themeColor="text1"/>
                <w:sz w:val="24"/>
                <w:szCs w:val="24"/>
                <w:lang w:val="kk-KZ"/>
              </w:rPr>
              <w:t>облигациялары – 10,</w:t>
            </w:r>
            <w:r w:rsidR="00476378">
              <w:rPr>
                <w:rFonts w:ascii="Times New Roman" w:hAnsi="Times New Roman"/>
                <w:color w:val="000000" w:themeColor="text1"/>
                <w:sz w:val="24"/>
                <w:szCs w:val="24"/>
                <w:lang w:val="kk-KZ"/>
              </w:rPr>
              <w:t>39</w:t>
            </w:r>
            <w:r w:rsidRPr="00EF7C68">
              <w:rPr>
                <w:rFonts w:ascii="Times New Roman" w:hAnsi="Times New Roman"/>
                <w:color w:val="000000" w:themeColor="text1"/>
                <w:sz w:val="24"/>
                <w:szCs w:val="24"/>
                <w:lang w:val="kk-KZ"/>
              </w:rPr>
              <w:t xml:space="preserve">%, </w:t>
            </w:r>
            <w:r w:rsidRPr="00EF7C68">
              <w:rPr>
                <w:rFonts w:ascii="Times New Roman" w:hAnsi="Times New Roman"/>
                <w:sz w:val="24"/>
                <w:szCs w:val="24"/>
                <w:lang w:val="kk-KZ"/>
              </w:rPr>
              <w:t xml:space="preserve">РЕПО – </w:t>
            </w:r>
            <w:r w:rsidR="00476378">
              <w:rPr>
                <w:rFonts w:ascii="Times New Roman" w:hAnsi="Times New Roman"/>
                <w:sz w:val="24"/>
                <w:szCs w:val="24"/>
                <w:lang w:val="kk-KZ"/>
              </w:rPr>
              <w:t>6,75</w:t>
            </w:r>
            <w:r w:rsidRPr="00EF7C68">
              <w:rPr>
                <w:rFonts w:ascii="Times New Roman" w:hAnsi="Times New Roman"/>
                <w:sz w:val="24"/>
                <w:szCs w:val="24"/>
                <w:lang w:val="kk-KZ"/>
              </w:rPr>
              <w:t>%, шетелдік эмитенттердің корпоративтік облигациялары – 5,</w:t>
            </w:r>
            <w:r w:rsidR="00476378">
              <w:rPr>
                <w:rFonts w:ascii="Times New Roman" w:hAnsi="Times New Roman"/>
                <w:sz w:val="24"/>
                <w:szCs w:val="24"/>
                <w:lang w:val="kk-KZ"/>
              </w:rPr>
              <w:t>5</w:t>
            </w:r>
            <w:r w:rsidRPr="00EF7C68">
              <w:rPr>
                <w:rFonts w:ascii="Times New Roman" w:hAnsi="Times New Roman"/>
                <w:sz w:val="24"/>
                <w:szCs w:val="24"/>
                <w:lang w:val="kk-KZ"/>
              </w:rPr>
              <w:t xml:space="preserve">5%, МҚҰ – </w:t>
            </w:r>
            <w:r w:rsidR="00476378">
              <w:rPr>
                <w:rFonts w:ascii="Times New Roman" w:hAnsi="Times New Roman"/>
                <w:color w:val="000000" w:themeColor="text1"/>
                <w:sz w:val="24"/>
                <w:szCs w:val="24"/>
                <w:lang w:val="kk-KZ"/>
              </w:rPr>
              <w:t>4,89</w:t>
            </w:r>
            <w:r w:rsidRPr="00EF7C68">
              <w:rPr>
                <w:rFonts w:ascii="Times New Roman" w:hAnsi="Times New Roman"/>
                <w:color w:val="000000" w:themeColor="text1"/>
                <w:sz w:val="24"/>
                <w:szCs w:val="24"/>
                <w:lang w:val="kk-KZ"/>
              </w:rPr>
              <w:t xml:space="preserve">%, </w:t>
            </w:r>
            <w:r w:rsidRPr="00EF7C68">
              <w:rPr>
                <w:rFonts w:ascii="Times New Roman" w:hAnsi="Times New Roman"/>
                <w:sz w:val="24"/>
                <w:szCs w:val="24"/>
                <w:lang w:val="kk-KZ"/>
              </w:rPr>
              <w:t>шет мемлекеттердің МБҚ – 2,</w:t>
            </w:r>
            <w:r w:rsidR="00476378">
              <w:rPr>
                <w:rFonts w:ascii="Times New Roman" w:hAnsi="Times New Roman"/>
                <w:sz w:val="24"/>
                <w:szCs w:val="24"/>
                <w:lang w:val="kk-KZ"/>
              </w:rPr>
              <w:t>25</w:t>
            </w:r>
            <w:r w:rsidRPr="00EF7C68">
              <w:rPr>
                <w:rFonts w:ascii="Times New Roman" w:hAnsi="Times New Roman"/>
                <w:sz w:val="24"/>
                <w:szCs w:val="24"/>
                <w:lang w:val="kk-KZ"/>
              </w:rPr>
              <w:t xml:space="preserve">%. </w:t>
            </w:r>
          </w:p>
          <w:p w14:paraId="7F4E9FCD" w14:textId="30723627" w:rsidR="00EF7C68" w:rsidRPr="00EF7C68" w:rsidRDefault="00EF7C68" w:rsidP="00EF7C68">
            <w:pPr>
              <w:spacing w:line="252" w:lineRule="auto"/>
              <w:ind w:firstLine="426"/>
              <w:jc w:val="both"/>
              <w:rPr>
                <w:rFonts w:ascii="Times New Roman" w:hAnsi="Times New Roman"/>
                <w:sz w:val="24"/>
                <w:szCs w:val="24"/>
                <w:lang w:val="kk-KZ"/>
              </w:rPr>
            </w:pPr>
            <w:r w:rsidRPr="00EF7C68">
              <w:rPr>
                <w:rFonts w:ascii="Times New Roman" w:hAnsi="Times New Roman"/>
                <w:sz w:val="24"/>
                <w:szCs w:val="24"/>
                <w:lang w:val="kk-KZ"/>
              </w:rPr>
              <w:t xml:space="preserve">Атап кетейік, портфельдің </w:t>
            </w:r>
            <w:r w:rsidR="00476378">
              <w:rPr>
                <w:rFonts w:ascii="Times New Roman" w:hAnsi="Times New Roman"/>
                <w:sz w:val="24"/>
                <w:szCs w:val="24"/>
                <w:lang w:val="kk-KZ"/>
              </w:rPr>
              <w:t>67,08</w:t>
            </w:r>
            <w:r w:rsidRPr="00EF7C68">
              <w:rPr>
                <w:rFonts w:ascii="Times New Roman" w:hAnsi="Times New Roman"/>
                <w:sz w:val="24"/>
                <w:szCs w:val="24"/>
                <w:lang w:val="kk-KZ"/>
              </w:rPr>
              <w:t xml:space="preserve">% теңгемен, </w:t>
            </w:r>
            <w:r w:rsidR="00476378">
              <w:rPr>
                <w:rFonts w:ascii="Times New Roman" w:hAnsi="Times New Roman"/>
                <w:sz w:val="24"/>
                <w:szCs w:val="24"/>
                <w:lang w:val="kk-KZ"/>
              </w:rPr>
              <w:t>31,74</w:t>
            </w:r>
            <w:r w:rsidRPr="00EF7C68">
              <w:rPr>
                <w:rFonts w:ascii="Times New Roman" w:hAnsi="Times New Roman"/>
                <w:sz w:val="24"/>
                <w:szCs w:val="24"/>
                <w:lang w:val="kk-KZ"/>
              </w:rPr>
              <w:t xml:space="preserve">% - АҚШ долларымен, </w:t>
            </w:r>
            <w:r w:rsidRPr="00EF7C68">
              <w:rPr>
                <w:rFonts w:ascii="Times New Roman" w:hAnsi="Times New Roman"/>
                <w:color w:val="000000" w:themeColor="text1"/>
                <w:sz w:val="24"/>
                <w:szCs w:val="24"/>
                <w:lang w:val="kk-KZ"/>
              </w:rPr>
              <w:t>1,</w:t>
            </w:r>
            <w:r w:rsidR="00476378">
              <w:rPr>
                <w:rFonts w:ascii="Times New Roman" w:hAnsi="Times New Roman"/>
                <w:color w:val="000000" w:themeColor="text1"/>
                <w:sz w:val="24"/>
                <w:szCs w:val="24"/>
                <w:lang w:val="kk-KZ"/>
              </w:rPr>
              <w:t>17</w:t>
            </w:r>
            <w:r w:rsidRPr="00EF7C68">
              <w:rPr>
                <w:rFonts w:ascii="Times New Roman" w:hAnsi="Times New Roman"/>
                <w:color w:val="000000" w:themeColor="text1"/>
                <w:sz w:val="24"/>
                <w:szCs w:val="24"/>
                <w:lang w:val="kk-KZ"/>
              </w:rPr>
              <w:t xml:space="preserve">% - басқа валюталарда </w:t>
            </w:r>
            <w:r w:rsidRPr="00EF7C68">
              <w:rPr>
                <w:rFonts w:ascii="Times New Roman" w:hAnsi="Times New Roman"/>
                <w:sz w:val="24"/>
                <w:szCs w:val="24"/>
                <w:lang w:val="kk-KZ"/>
              </w:rPr>
              <w:t xml:space="preserve">ұсынылған.  </w:t>
            </w:r>
          </w:p>
          <w:p w14:paraId="0655851F" w14:textId="7BCC5219" w:rsidR="00EF7C68" w:rsidRPr="00EF7C68" w:rsidRDefault="00EF7C68" w:rsidP="00EF7C68">
            <w:pPr>
              <w:spacing w:line="252" w:lineRule="auto"/>
              <w:ind w:firstLine="426"/>
              <w:jc w:val="both"/>
              <w:rPr>
                <w:rFonts w:ascii="Times New Roman" w:hAnsi="Times New Roman"/>
                <w:sz w:val="24"/>
                <w:szCs w:val="24"/>
                <w:lang w:val="kk-KZ"/>
              </w:rPr>
            </w:pPr>
            <w:r w:rsidRPr="00EF7C68">
              <w:rPr>
                <w:rFonts w:ascii="Times New Roman" w:hAnsi="Times New Roman"/>
                <w:sz w:val="24"/>
                <w:szCs w:val="24"/>
                <w:lang w:val="kk-KZ"/>
              </w:rPr>
              <w:t>2025 жыл</w:t>
            </w:r>
            <w:r w:rsidR="00476378">
              <w:rPr>
                <w:rFonts w:ascii="Times New Roman" w:hAnsi="Times New Roman"/>
                <w:sz w:val="24"/>
                <w:szCs w:val="24"/>
                <w:lang w:val="kk-KZ"/>
              </w:rPr>
              <w:t xml:space="preserve">ы </w:t>
            </w:r>
            <w:r w:rsidRPr="00EF7C68">
              <w:rPr>
                <w:rFonts w:ascii="Times New Roman" w:hAnsi="Times New Roman"/>
                <w:sz w:val="24"/>
                <w:szCs w:val="24"/>
                <w:lang w:val="kk-KZ"/>
              </w:rPr>
              <w:t>БЖЗҚ зейнетақы активтерінің салымш</w:t>
            </w:r>
            <w:r w:rsidR="00476378">
              <w:rPr>
                <w:rFonts w:ascii="Times New Roman" w:hAnsi="Times New Roman"/>
                <w:sz w:val="24"/>
                <w:szCs w:val="24"/>
                <w:lang w:val="kk-KZ"/>
              </w:rPr>
              <w:t xml:space="preserve">ылардың (алушылардың) шоттарына </w:t>
            </w:r>
            <w:r w:rsidRPr="00EF7C68">
              <w:rPr>
                <w:rFonts w:ascii="Times New Roman" w:hAnsi="Times New Roman"/>
                <w:sz w:val="24"/>
                <w:szCs w:val="24"/>
                <w:lang w:val="kk-KZ"/>
              </w:rPr>
              <w:t xml:space="preserve">бөлінген </w:t>
            </w:r>
            <w:r w:rsidRPr="00EF7C68">
              <w:rPr>
                <w:rFonts w:ascii="Times New Roman" w:hAnsi="Times New Roman"/>
                <w:sz w:val="24"/>
                <w:szCs w:val="24"/>
                <w:lang w:val="kk-KZ" w:eastAsia="ru-RU"/>
              </w:rPr>
              <w:t>кірістілігі</w:t>
            </w:r>
            <w:r w:rsidRPr="00EF7C68">
              <w:rPr>
                <w:rFonts w:ascii="Times New Roman" w:hAnsi="Times New Roman"/>
                <w:b/>
                <w:sz w:val="24"/>
                <w:szCs w:val="24"/>
                <w:lang w:val="kk-KZ" w:eastAsia="ru-RU"/>
              </w:rPr>
              <w:t xml:space="preserve"> </w:t>
            </w:r>
            <w:r w:rsidRPr="00EF7C68">
              <w:rPr>
                <w:rFonts w:ascii="Times New Roman" w:hAnsi="Times New Roman"/>
                <w:sz w:val="24"/>
                <w:szCs w:val="24"/>
                <w:lang w:val="kk-KZ" w:eastAsia="ru-RU"/>
              </w:rPr>
              <w:t>11,</w:t>
            </w:r>
            <w:r w:rsidR="00476378">
              <w:rPr>
                <w:rFonts w:ascii="Times New Roman" w:hAnsi="Times New Roman"/>
                <w:sz w:val="24"/>
                <w:szCs w:val="24"/>
                <w:lang w:val="kk-KZ" w:eastAsia="ru-RU"/>
              </w:rPr>
              <w:t>22</w:t>
            </w:r>
            <w:r w:rsidRPr="00EF7C68">
              <w:rPr>
                <w:rFonts w:ascii="Times New Roman" w:hAnsi="Times New Roman"/>
                <w:sz w:val="24"/>
                <w:szCs w:val="24"/>
                <w:lang w:val="kk-KZ"/>
              </w:rPr>
              <w:t xml:space="preserve">% болды. </w:t>
            </w:r>
          </w:p>
          <w:p w14:paraId="19E09D4D" w14:textId="63133BA9" w:rsidR="00EF7C68" w:rsidRPr="00EF7C68" w:rsidRDefault="00EF7C68" w:rsidP="00EF7C68">
            <w:pPr>
              <w:spacing w:line="252" w:lineRule="auto"/>
              <w:ind w:firstLine="426"/>
              <w:jc w:val="both"/>
              <w:rPr>
                <w:rFonts w:ascii="Times New Roman" w:hAnsi="Times New Roman"/>
                <w:sz w:val="24"/>
                <w:szCs w:val="24"/>
                <w:lang w:val="kk-KZ"/>
              </w:rPr>
            </w:pPr>
            <w:r w:rsidRPr="00EF7C68">
              <w:rPr>
                <w:rFonts w:ascii="Times New Roman" w:hAnsi="Times New Roman"/>
                <w:sz w:val="24"/>
                <w:szCs w:val="24"/>
                <w:lang w:val="kk-KZ"/>
              </w:rPr>
              <w:t>"</w:t>
            </w:r>
            <w:r w:rsidRPr="00EF7C68">
              <w:rPr>
                <w:rFonts w:ascii="Times New Roman" w:hAnsi="Times New Roman"/>
                <w:color w:val="000000" w:themeColor="text1"/>
                <w:sz w:val="24"/>
                <w:szCs w:val="24"/>
                <w:lang w:val="kk-KZ"/>
              </w:rPr>
              <w:t>Alatau City Invest</w:t>
            </w:r>
            <w:r w:rsidRPr="00EF7C68">
              <w:rPr>
                <w:rFonts w:ascii="Times New Roman" w:hAnsi="Times New Roman"/>
                <w:sz w:val="24"/>
                <w:szCs w:val="24"/>
                <w:lang w:val="kk-KZ"/>
              </w:rPr>
              <w:t xml:space="preserve">" АҚ басқаруындағы қаржы құралдарының эмитенттері көрсетілген инвестициялық портфелінің </w:t>
            </w:r>
            <w:hyperlink r:id="rId12" w:history="1">
              <w:r w:rsidRPr="00EF7C68">
                <w:rPr>
                  <w:rFonts w:ascii="Times New Roman" w:hAnsi="Times New Roman"/>
                  <w:color w:val="001CAC"/>
                  <w:sz w:val="24"/>
                  <w:szCs w:val="24"/>
                  <w:u w:val="single"/>
                  <w:lang w:val="kk-KZ"/>
                </w:rPr>
                <w:t>егжей-тегжейлі құрылымы</w:t>
              </w:r>
            </w:hyperlink>
            <w:r w:rsidRPr="00EF7C68">
              <w:rPr>
                <w:rFonts w:ascii="Times New Roman" w:hAnsi="Times New Roman"/>
                <w:sz w:val="24"/>
                <w:szCs w:val="24"/>
                <w:lang w:val="kk-KZ"/>
              </w:rPr>
              <w:t xml:space="preserve"> БЖЗҚ сайтында ұсынылған.</w:t>
            </w:r>
          </w:p>
          <w:p w14:paraId="58FF5ECD" w14:textId="77777777" w:rsidR="00EF7C68" w:rsidRPr="00EF7C68" w:rsidRDefault="00EF7C68" w:rsidP="00EF7C68">
            <w:pPr>
              <w:spacing w:line="252" w:lineRule="auto"/>
              <w:ind w:firstLine="426"/>
              <w:jc w:val="both"/>
              <w:rPr>
                <w:rFonts w:ascii="Times New Roman" w:hAnsi="Times New Roman"/>
                <w:sz w:val="24"/>
                <w:szCs w:val="24"/>
                <w:lang w:val="kk-KZ"/>
              </w:rPr>
            </w:pPr>
          </w:p>
          <w:p w14:paraId="57E4B16B" w14:textId="28280136" w:rsidR="00EF7C68" w:rsidRPr="00EF7C68" w:rsidRDefault="00476378" w:rsidP="00EF7C68">
            <w:pPr>
              <w:spacing w:line="252" w:lineRule="auto"/>
              <w:ind w:firstLine="426"/>
              <w:jc w:val="both"/>
              <w:rPr>
                <w:rFonts w:ascii="Times New Roman" w:hAnsi="Times New Roman"/>
                <w:sz w:val="24"/>
                <w:szCs w:val="24"/>
                <w:lang w:val="kk-KZ"/>
              </w:rPr>
            </w:pPr>
            <w:r w:rsidRPr="00476378">
              <w:rPr>
                <w:rFonts w:ascii="Times New Roman" w:hAnsi="Times New Roman"/>
                <w:color w:val="000000" w:themeColor="text1"/>
                <w:sz w:val="24"/>
                <w:szCs w:val="24"/>
                <w:lang w:val="kk-KZ"/>
              </w:rPr>
              <w:t>01.01.2026</w:t>
            </w:r>
            <w:r w:rsidR="00EF7C68" w:rsidRPr="00EF7C68">
              <w:rPr>
                <w:rFonts w:ascii="Times New Roman" w:hAnsi="Times New Roman"/>
                <w:sz w:val="24"/>
                <w:szCs w:val="24"/>
                <w:lang w:val="kk-KZ"/>
              </w:rPr>
              <w:t xml:space="preserve">ж. жағдай бойынша </w:t>
            </w:r>
            <w:r w:rsidR="00EF7C68" w:rsidRPr="00EF7C68">
              <w:rPr>
                <w:rFonts w:ascii="Times New Roman" w:hAnsi="Times New Roman"/>
                <w:b/>
                <w:i/>
                <w:sz w:val="24"/>
                <w:szCs w:val="24"/>
                <w:lang w:val="kk-KZ"/>
              </w:rPr>
              <w:t>"Halyk Global Markets" АҚ</w:t>
            </w:r>
            <w:r w:rsidR="00EF7C68" w:rsidRPr="00EF7C68">
              <w:rPr>
                <w:rFonts w:ascii="Times New Roman" w:hAnsi="Times New Roman"/>
                <w:sz w:val="24"/>
                <w:szCs w:val="24"/>
                <w:lang w:val="kk-KZ"/>
              </w:rPr>
              <w:t xml:space="preserve"> сенімгерлік басқаруындағы зейнетақы активтері шамамен </w:t>
            </w:r>
            <w:r>
              <w:rPr>
                <w:rFonts w:ascii="Times New Roman" w:hAnsi="Times New Roman"/>
                <w:b/>
                <w:sz w:val="24"/>
                <w:szCs w:val="24"/>
                <w:lang w:val="kk-KZ"/>
              </w:rPr>
              <w:t>8,14</w:t>
            </w:r>
            <w:r w:rsidR="00EF7C68" w:rsidRPr="00EF7C68">
              <w:rPr>
                <w:rFonts w:ascii="Times New Roman" w:hAnsi="Times New Roman"/>
                <w:b/>
                <w:sz w:val="24"/>
                <w:szCs w:val="24"/>
                <w:lang w:val="kk-KZ"/>
              </w:rPr>
              <w:t xml:space="preserve"> млрд теңге </w:t>
            </w:r>
            <w:r w:rsidR="00EF7C68" w:rsidRPr="00EF7C68">
              <w:rPr>
                <w:rFonts w:ascii="Times New Roman" w:hAnsi="Times New Roman"/>
                <w:sz w:val="24"/>
                <w:szCs w:val="24"/>
                <w:lang w:val="kk-KZ"/>
              </w:rPr>
              <w:t xml:space="preserve">болды. </w:t>
            </w:r>
          </w:p>
          <w:p w14:paraId="7B7732A1" w14:textId="449B5923" w:rsidR="00EF7C68" w:rsidRPr="00EF7C68" w:rsidRDefault="00EF7C68" w:rsidP="00EF7C68">
            <w:pPr>
              <w:spacing w:after="0" w:line="252" w:lineRule="auto"/>
              <w:ind w:firstLine="426"/>
              <w:jc w:val="both"/>
              <w:rPr>
                <w:rFonts w:ascii="Times New Roman" w:hAnsi="Times New Roman"/>
                <w:sz w:val="24"/>
                <w:szCs w:val="24"/>
                <w:lang w:val="kk-KZ"/>
              </w:rPr>
            </w:pPr>
            <w:r w:rsidRPr="00EF7C68">
              <w:rPr>
                <w:rFonts w:ascii="Times New Roman" w:hAnsi="Times New Roman"/>
                <w:sz w:val="24"/>
                <w:szCs w:val="24"/>
                <w:lang w:val="kk-KZ"/>
              </w:rPr>
              <w:t xml:space="preserve">Портфель құрылымындағы негізгі инвестициялар: </w:t>
            </w:r>
            <w:r w:rsidR="00476378">
              <w:rPr>
                <w:rFonts w:ascii="Times New Roman" w:hAnsi="Times New Roman"/>
                <w:sz w:val="24"/>
                <w:szCs w:val="24"/>
                <w:lang w:val="kk-KZ"/>
              </w:rPr>
              <w:t xml:space="preserve">МҚҰ </w:t>
            </w:r>
            <w:r w:rsidR="00476378" w:rsidRPr="00476378">
              <w:rPr>
                <w:rFonts w:ascii="Times New Roman" w:hAnsi="Times New Roman"/>
                <w:color w:val="000000" w:themeColor="text1"/>
                <w:sz w:val="24"/>
                <w:szCs w:val="24"/>
                <w:lang w:val="kk-KZ"/>
              </w:rPr>
              <w:t>облигаци</w:t>
            </w:r>
            <w:r w:rsidR="00476378">
              <w:rPr>
                <w:rFonts w:ascii="Times New Roman" w:hAnsi="Times New Roman"/>
                <w:color w:val="000000" w:themeColor="text1"/>
                <w:sz w:val="24"/>
                <w:szCs w:val="24"/>
                <w:lang w:val="kk-KZ"/>
              </w:rPr>
              <w:t xml:space="preserve">ялары </w:t>
            </w:r>
            <w:r w:rsidR="00476378" w:rsidRPr="00476378">
              <w:rPr>
                <w:rFonts w:ascii="Times New Roman" w:hAnsi="Times New Roman"/>
                <w:color w:val="000000" w:themeColor="text1"/>
                <w:sz w:val="24"/>
                <w:szCs w:val="24"/>
                <w:lang w:val="kk-KZ"/>
              </w:rPr>
              <w:t xml:space="preserve">– 20,71%, </w:t>
            </w:r>
            <w:r w:rsidRPr="00EF7C68">
              <w:rPr>
                <w:rFonts w:ascii="Times New Roman" w:hAnsi="Times New Roman"/>
                <w:sz w:val="24"/>
                <w:szCs w:val="24"/>
                <w:lang w:val="kk-KZ"/>
              </w:rPr>
              <w:t xml:space="preserve">кері РЕПО (күнтізбелік 90 күннен аспайтын) – </w:t>
            </w:r>
            <w:r w:rsidR="00476378">
              <w:rPr>
                <w:rFonts w:ascii="Times New Roman" w:hAnsi="Times New Roman"/>
                <w:sz w:val="24"/>
                <w:szCs w:val="24"/>
                <w:lang w:val="kk-KZ"/>
              </w:rPr>
              <w:t>18,02</w:t>
            </w:r>
            <w:r w:rsidRPr="00EF7C68">
              <w:rPr>
                <w:rFonts w:ascii="Times New Roman" w:hAnsi="Times New Roman"/>
                <w:sz w:val="24"/>
                <w:szCs w:val="24"/>
                <w:lang w:val="kk-KZ"/>
              </w:rPr>
              <w:t>%,</w:t>
            </w:r>
            <w:r w:rsidR="00476378">
              <w:rPr>
                <w:rFonts w:ascii="Times New Roman" w:hAnsi="Times New Roman"/>
                <w:sz w:val="24"/>
                <w:szCs w:val="24"/>
                <w:lang w:val="kk-KZ"/>
              </w:rPr>
              <w:t xml:space="preserve"> </w:t>
            </w:r>
            <w:r w:rsidR="00476378" w:rsidRPr="00EF7C68">
              <w:rPr>
                <w:rFonts w:ascii="Times New Roman" w:hAnsi="Times New Roman"/>
                <w:sz w:val="24"/>
                <w:szCs w:val="24"/>
                <w:lang w:val="kk-KZ"/>
              </w:rPr>
              <w:t xml:space="preserve">ҚР ЕДБ облигациялары – </w:t>
            </w:r>
            <w:r w:rsidR="00476378">
              <w:rPr>
                <w:rFonts w:ascii="Times New Roman" w:hAnsi="Times New Roman"/>
                <w:sz w:val="24"/>
                <w:szCs w:val="24"/>
                <w:lang w:val="kk-KZ"/>
              </w:rPr>
              <w:t>14,58</w:t>
            </w:r>
            <w:r w:rsidR="00476378" w:rsidRPr="00EF7C68">
              <w:rPr>
                <w:rFonts w:ascii="Times New Roman" w:hAnsi="Times New Roman"/>
                <w:sz w:val="24"/>
                <w:szCs w:val="24"/>
                <w:lang w:val="kk-KZ"/>
              </w:rPr>
              <w:t>%,</w:t>
            </w:r>
            <w:r w:rsidR="00661AE6">
              <w:rPr>
                <w:rFonts w:ascii="Times New Roman" w:hAnsi="Times New Roman"/>
                <w:sz w:val="24"/>
                <w:szCs w:val="24"/>
                <w:lang w:val="kk-KZ"/>
              </w:rPr>
              <w:t xml:space="preserve"> </w:t>
            </w:r>
            <w:r w:rsidRPr="00EF7C68">
              <w:rPr>
                <w:rFonts w:ascii="Times New Roman" w:hAnsi="Times New Roman"/>
                <w:sz w:val="24"/>
                <w:szCs w:val="24"/>
                <w:lang w:val="kk-KZ"/>
              </w:rPr>
              <w:t xml:space="preserve">ҚР Қаржы </w:t>
            </w:r>
            <w:r w:rsidRPr="00EF7C68">
              <w:rPr>
                <w:rFonts w:ascii="Times New Roman" w:hAnsi="Times New Roman"/>
                <w:sz w:val="24"/>
                <w:szCs w:val="24"/>
                <w:lang w:val="kk-KZ"/>
              </w:rPr>
              <w:lastRenderedPageBreak/>
              <w:t>министрлігінің мемлекеттік бағалы қағаздары – 14,</w:t>
            </w:r>
            <w:r w:rsidR="0045165C">
              <w:rPr>
                <w:rFonts w:ascii="Times New Roman" w:hAnsi="Times New Roman"/>
                <w:sz w:val="24"/>
                <w:szCs w:val="24"/>
                <w:lang w:val="kk-KZ"/>
              </w:rPr>
              <w:t>56</w:t>
            </w:r>
            <w:r w:rsidRPr="00EF7C68">
              <w:rPr>
                <w:rFonts w:ascii="Times New Roman" w:hAnsi="Times New Roman"/>
                <w:sz w:val="24"/>
                <w:szCs w:val="24"/>
                <w:lang w:val="kk-KZ"/>
              </w:rPr>
              <w:t xml:space="preserve">%, </w:t>
            </w:r>
            <w:r w:rsidR="0045165C" w:rsidRPr="00EF7C68">
              <w:rPr>
                <w:rFonts w:ascii="Times New Roman" w:hAnsi="Times New Roman"/>
                <w:sz w:val="24"/>
                <w:szCs w:val="24"/>
                <w:lang w:val="kk-KZ"/>
              </w:rPr>
              <w:t xml:space="preserve">ҚР квазимемлекеттік ұйымдарының облигациялары – </w:t>
            </w:r>
            <w:r w:rsidR="0045165C">
              <w:rPr>
                <w:rFonts w:ascii="Times New Roman" w:hAnsi="Times New Roman"/>
                <w:sz w:val="24"/>
                <w:szCs w:val="24"/>
                <w:lang w:val="kk-KZ"/>
              </w:rPr>
              <w:t>10,17</w:t>
            </w:r>
            <w:r w:rsidR="0045165C" w:rsidRPr="00EF7C68">
              <w:rPr>
                <w:rFonts w:ascii="Times New Roman" w:hAnsi="Times New Roman"/>
                <w:sz w:val="24"/>
                <w:szCs w:val="24"/>
                <w:lang w:val="kk-KZ"/>
              </w:rPr>
              <w:t>%,</w:t>
            </w:r>
            <w:r w:rsidR="0045165C">
              <w:rPr>
                <w:rFonts w:ascii="Times New Roman" w:hAnsi="Times New Roman"/>
                <w:sz w:val="24"/>
                <w:szCs w:val="24"/>
                <w:lang w:val="kk-KZ"/>
              </w:rPr>
              <w:t xml:space="preserve"> шетелдік эмитенттердің үлестік құралдары (ETF пайлары) – </w:t>
            </w:r>
            <w:r w:rsidR="00890A84">
              <w:rPr>
                <w:rFonts w:ascii="Times New Roman" w:hAnsi="Times New Roman"/>
                <w:sz w:val="24"/>
                <w:szCs w:val="24"/>
                <w:lang w:val="kk-KZ"/>
              </w:rPr>
              <w:t>7,92</w:t>
            </w:r>
            <w:r w:rsidR="0045165C">
              <w:rPr>
                <w:rFonts w:ascii="Times New Roman" w:hAnsi="Times New Roman"/>
                <w:sz w:val="24"/>
                <w:szCs w:val="24"/>
                <w:lang w:val="kk-KZ"/>
              </w:rPr>
              <w:t xml:space="preserve">%, </w:t>
            </w:r>
            <w:r w:rsidR="00890A84">
              <w:rPr>
                <w:rFonts w:ascii="Times New Roman" w:hAnsi="Times New Roman"/>
                <w:sz w:val="24"/>
                <w:szCs w:val="24"/>
                <w:lang w:val="kk-KZ"/>
              </w:rPr>
              <w:t xml:space="preserve">Қазақстан Республикасының ұйымдары шығарған </w:t>
            </w:r>
            <w:r w:rsidR="00890A84" w:rsidRPr="00890A84">
              <w:rPr>
                <w:rFonts w:ascii="Times New Roman" w:hAnsi="Times New Roman"/>
                <w:color w:val="000000" w:themeColor="text1"/>
                <w:sz w:val="24"/>
                <w:szCs w:val="24"/>
                <w:lang w:val="kk-KZ"/>
              </w:rPr>
              <w:t>акци</w:t>
            </w:r>
            <w:r w:rsidR="00890A84">
              <w:rPr>
                <w:rFonts w:ascii="Times New Roman" w:hAnsi="Times New Roman"/>
                <w:color w:val="000000" w:themeColor="text1"/>
                <w:sz w:val="24"/>
                <w:szCs w:val="24"/>
                <w:lang w:val="kk-KZ"/>
              </w:rPr>
              <w:t xml:space="preserve">ялар мен депозитарлық қолхаттар – 4,93%, </w:t>
            </w:r>
            <w:r w:rsidRPr="00EF7C68">
              <w:rPr>
                <w:rFonts w:ascii="Times New Roman" w:hAnsi="Times New Roman"/>
                <w:sz w:val="24"/>
                <w:szCs w:val="24"/>
                <w:lang w:val="kk-KZ"/>
              </w:rPr>
              <w:t>ҚР ұйымдарының корпоративтік облигациялары – 4,</w:t>
            </w:r>
            <w:r w:rsidR="00890A84">
              <w:rPr>
                <w:rFonts w:ascii="Times New Roman" w:hAnsi="Times New Roman"/>
                <w:sz w:val="24"/>
                <w:szCs w:val="24"/>
                <w:lang w:val="kk-KZ"/>
              </w:rPr>
              <w:t>12</w:t>
            </w:r>
            <w:r w:rsidRPr="00EF7C68">
              <w:rPr>
                <w:rFonts w:ascii="Times New Roman" w:hAnsi="Times New Roman"/>
                <w:sz w:val="24"/>
                <w:szCs w:val="24"/>
                <w:lang w:val="kk-KZ"/>
              </w:rPr>
              <w:t>%</w:t>
            </w:r>
            <w:r w:rsidR="00890A84">
              <w:rPr>
                <w:rFonts w:ascii="Times New Roman" w:hAnsi="Times New Roman"/>
                <w:sz w:val="24"/>
                <w:szCs w:val="24"/>
                <w:lang w:val="kk-KZ"/>
              </w:rPr>
              <w:t xml:space="preserve">.  </w:t>
            </w:r>
          </w:p>
          <w:p w14:paraId="26DE45BF" w14:textId="2B7810B0" w:rsidR="00EF7C68" w:rsidRPr="00EF7C68" w:rsidRDefault="00EF7C68" w:rsidP="00EF7C68">
            <w:pPr>
              <w:spacing w:line="252" w:lineRule="auto"/>
              <w:ind w:firstLine="426"/>
              <w:jc w:val="both"/>
              <w:rPr>
                <w:rFonts w:ascii="Times New Roman" w:hAnsi="Times New Roman"/>
                <w:sz w:val="24"/>
                <w:szCs w:val="24"/>
                <w:lang w:val="kk-KZ"/>
              </w:rPr>
            </w:pPr>
            <w:r w:rsidRPr="00EF7C68">
              <w:rPr>
                <w:rFonts w:ascii="Times New Roman" w:hAnsi="Times New Roman"/>
                <w:sz w:val="24"/>
                <w:szCs w:val="24"/>
                <w:lang w:val="kk-KZ"/>
              </w:rPr>
              <w:t xml:space="preserve">Ұлттық валютадағы инвестициялар портфельдің </w:t>
            </w:r>
            <w:r w:rsidR="00890A84">
              <w:rPr>
                <w:rFonts w:ascii="Times New Roman" w:hAnsi="Times New Roman"/>
                <w:sz w:val="24"/>
                <w:szCs w:val="24"/>
                <w:lang w:val="kk-KZ"/>
              </w:rPr>
              <w:t>62,66</w:t>
            </w:r>
            <w:r w:rsidRPr="00EF7C68">
              <w:rPr>
                <w:rFonts w:ascii="Times New Roman" w:hAnsi="Times New Roman"/>
                <w:sz w:val="24"/>
                <w:szCs w:val="24"/>
                <w:lang w:val="kk-KZ"/>
              </w:rPr>
              <w:t xml:space="preserve">%, АҚШ долларымен </w:t>
            </w:r>
            <w:r w:rsidR="00890A84">
              <w:rPr>
                <w:rFonts w:ascii="Times New Roman" w:hAnsi="Times New Roman"/>
                <w:sz w:val="24"/>
                <w:szCs w:val="24"/>
                <w:lang w:val="kk-KZ"/>
              </w:rPr>
              <w:t>37,34</w:t>
            </w:r>
            <w:r w:rsidRPr="00EF7C68">
              <w:rPr>
                <w:rFonts w:ascii="Times New Roman" w:hAnsi="Times New Roman"/>
                <w:sz w:val="24"/>
                <w:szCs w:val="24"/>
                <w:lang w:val="kk-KZ"/>
              </w:rPr>
              <w:t>% тең.</w:t>
            </w:r>
          </w:p>
          <w:p w14:paraId="38268295" w14:textId="2CA42E42" w:rsidR="00EF7C68" w:rsidRPr="00EF7C68" w:rsidRDefault="00890A84" w:rsidP="00EF7C68">
            <w:pPr>
              <w:spacing w:line="252" w:lineRule="auto"/>
              <w:ind w:firstLine="426"/>
              <w:jc w:val="both"/>
              <w:rPr>
                <w:rFonts w:ascii="Times New Roman" w:hAnsi="Times New Roman"/>
                <w:sz w:val="24"/>
                <w:szCs w:val="24"/>
                <w:lang w:val="kk-KZ"/>
              </w:rPr>
            </w:pPr>
            <w:r>
              <w:rPr>
                <w:rFonts w:ascii="Times New Roman" w:hAnsi="Times New Roman"/>
                <w:sz w:val="24"/>
                <w:szCs w:val="24"/>
                <w:lang w:val="kk-KZ"/>
              </w:rPr>
              <w:t xml:space="preserve">2025 жылы БЖЗҚ зейнетақы активтерінің салымшылардың (алушылардың) шоттарына бөлінген </w:t>
            </w:r>
            <w:r>
              <w:rPr>
                <w:rFonts w:ascii="Times New Roman" w:hAnsi="Times New Roman"/>
                <w:sz w:val="24"/>
                <w:szCs w:val="24"/>
                <w:lang w:val="kk-KZ" w:eastAsia="ru-RU"/>
              </w:rPr>
              <w:t>кірістілігі</w:t>
            </w:r>
            <w:r>
              <w:rPr>
                <w:rFonts w:ascii="Times New Roman" w:hAnsi="Times New Roman"/>
                <w:b/>
                <w:sz w:val="24"/>
                <w:szCs w:val="24"/>
                <w:lang w:val="kk-KZ" w:eastAsia="ru-RU"/>
              </w:rPr>
              <w:t xml:space="preserve"> </w:t>
            </w:r>
            <w:r>
              <w:rPr>
                <w:rFonts w:ascii="Times New Roman" w:hAnsi="Times New Roman"/>
                <w:sz w:val="24"/>
                <w:szCs w:val="24"/>
                <w:lang w:val="kk-KZ" w:eastAsia="ru-RU"/>
              </w:rPr>
              <w:t>9,45</w:t>
            </w:r>
            <w:r w:rsidR="00EF7C68" w:rsidRPr="00EF7C68">
              <w:rPr>
                <w:rFonts w:ascii="Times New Roman" w:hAnsi="Times New Roman"/>
                <w:sz w:val="24"/>
                <w:szCs w:val="24"/>
                <w:lang w:val="kk-KZ"/>
              </w:rPr>
              <w:t xml:space="preserve">% болды. </w:t>
            </w:r>
          </w:p>
          <w:p w14:paraId="386C71EF" w14:textId="523705AF" w:rsidR="00EF7C68" w:rsidRPr="00EF7C68" w:rsidRDefault="00EF7C68" w:rsidP="00EF7C68">
            <w:pPr>
              <w:spacing w:line="252" w:lineRule="auto"/>
              <w:ind w:firstLine="426"/>
              <w:jc w:val="both"/>
              <w:rPr>
                <w:rFonts w:ascii="Times New Roman" w:hAnsi="Times New Roman"/>
                <w:sz w:val="24"/>
                <w:szCs w:val="24"/>
                <w:lang w:val="kk-KZ"/>
              </w:rPr>
            </w:pPr>
            <w:r w:rsidRPr="00EF7C68">
              <w:rPr>
                <w:rFonts w:ascii="Times New Roman" w:hAnsi="Times New Roman"/>
                <w:sz w:val="24"/>
                <w:szCs w:val="24"/>
                <w:lang w:val="kk-KZ"/>
              </w:rPr>
              <w:t xml:space="preserve">"Halyk Global Markets" АҚ басқаруындағы қаржы құралдарының инвестициялық портфелінің эмитенттері көрсетілген </w:t>
            </w:r>
            <w:hyperlink r:id="rId13" w:history="1">
              <w:r w:rsidRPr="00EF7C68">
                <w:rPr>
                  <w:rFonts w:ascii="Times New Roman" w:hAnsi="Times New Roman"/>
                  <w:color w:val="001CAC"/>
                  <w:sz w:val="24"/>
                  <w:szCs w:val="24"/>
                  <w:u w:val="single"/>
                  <w:lang w:val="kk-KZ"/>
                </w:rPr>
                <w:t>егжей-тегжейлі құрылымы</w:t>
              </w:r>
            </w:hyperlink>
            <w:r w:rsidRPr="00EF7C68">
              <w:rPr>
                <w:rFonts w:ascii="Times New Roman" w:hAnsi="Times New Roman"/>
                <w:sz w:val="24"/>
                <w:szCs w:val="24"/>
                <w:lang w:val="kk-KZ"/>
              </w:rPr>
              <w:t xml:space="preserve"> БЖЗҚ сайтында ұсынылған. </w:t>
            </w:r>
          </w:p>
          <w:p w14:paraId="335BB591" w14:textId="6A4AE792" w:rsidR="00EF7C68" w:rsidRPr="00EF7C68" w:rsidRDefault="00401404" w:rsidP="00EF7C68">
            <w:pPr>
              <w:spacing w:line="252" w:lineRule="auto"/>
              <w:ind w:firstLine="426"/>
              <w:jc w:val="both"/>
              <w:rPr>
                <w:rFonts w:ascii="Times New Roman" w:hAnsi="Times New Roman"/>
                <w:sz w:val="24"/>
                <w:szCs w:val="24"/>
                <w:lang w:val="kk-KZ"/>
              </w:rPr>
            </w:pPr>
            <w:r>
              <w:rPr>
                <w:rFonts w:ascii="Times New Roman" w:hAnsi="Times New Roman"/>
                <w:sz w:val="24"/>
                <w:szCs w:val="24"/>
                <w:lang w:val="kk-KZ"/>
              </w:rPr>
              <w:t>01.01</w:t>
            </w:r>
            <w:r w:rsidR="00EF7C68" w:rsidRPr="00EF7C68">
              <w:rPr>
                <w:rFonts w:ascii="Times New Roman" w:hAnsi="Times New Roman"/>
                <w:sz w:val="24"/>
                <w:szCs w:val="24"/>
                <w:lang w:val="kk-KZ"/>
              </w:rPr>
              <w:t>.202</w:t>
            </w:r>
            <w:r>
              <w:rPr>
                <w:rFonts w:ascii="Times New Roman" w:hAnsi="Times New Roman"/>
                <w:sz w:val="24"/>
                <w:szCs w:val="24"/>
                <w:lang w:val="kk-KZ"/>
              </w:rPr>
              <w:t>6</w:t>
            </w:r>
            <w:r w:rsidR="00EF7C68" w:rsidRPr="00EF7C68">
              <w:rPr>
                <w:rFonts w:ascii="Times New Roman" w:hAnsi="Times New Roman"/>
                <w:sz w:val="24"/>
                <w:szCs w:val="24"/>
                <w:lang w:val="kk-KZ"/>
              </w:rPr>
              <w:t xml:space="preserve">ж. жағдай бойынша </w:t>
            </w:r>
            <w:r w:rsidR="00EF7C68" w:rsidRPr="00EF7C68">
              <w:rPr>
                <w:rFonts w:ascii="Times New Roman" w:hAnsi="Times New Roman"/>
                <w:b/>
                <w:i/>
                <w:sz w:val="24"/>
                <w:szCs w:val="24"/>
                <w:lang w:val="kk-KZ"/>
              </w:rPr>
              <w:t>"BCC Invest" АҚ</w:t>
            </w:r>
            <w:r w:rsidR="00EF7C68" w:rsidRPr="00EF7C68">
              <w:rPr>
                <w:rFonts w:ascii="Times New Roman" w:hAnsi="Times New Roman"/>
                <w:sz w:val="24"/>
                <w:szCs w:val="24"/>
                <w:lang w:val="kk-KZ"/>
              </w:rPr>
              <w:t xml:space="preserve"> сенімгерлік басқаруындағы БЖЗҚ зейнетақы активтері - шамамен </w:t>
            </w:r>
            <w:r>
              <w:rPr>
                <w:rFonts w:ascii="Times New Roman" w:hAnsi="Times New Roman"/>
                <w:b/>
                <w:sz w:val="24"/>
                <w:szCs w:val="24"/>
                <w:lang w:val="kk-KZ"/>
              </w:rPr>
              <w:t>10,65</w:t>
            </w:r>
            <w:r w:rsidR="00EF7C68" w:rsidRPr="00EF7C68">
              <w:rPr>
                <w:rFonts w:ascii="Times New Roman" w:hAnsi="Times New Roman"/>
                <w:b/>
                <w:sz w:val="24"/>
                <w:szCs w:val="24"/>
                <w:lang w:val="kk-KZ"/>
              </w:rPr>
              <w:t xml:space="preserve"> млрд теңге</w:t>
            </w:r>
            <w:r w:rsidR="00EF7C68" w:rsidRPr="00EF7C68">
              <w:rPr>
                <w:rFonts w:ascii="Times New Roman" w:hAnsi="Times New Roman"/>
                <w:sz w:val="24"/>
                <w:szCs w:val="24"/>
                <w:lang w:val="kk-KZ"/>
              </w:rPr>
              <w:t xml:space="preserve">.  </w:t>
            </w:r>
          </w:p>
          <w:p w14:paraId="60514A0D" w14:textId="79000404" w:rsidR="00EF7C68" w:rsidRPr="00EF7C68" w:rsidRDefault="00EF7C68" w:rsidP="00EF7C68">
            <w:pPr>
              <w:spacing w:after="0" w:line="252" w:lineRule="auto"/>
              <w:ind w:firstLine="426"/>
              <w:jc w:val="both"/>
              <w:rPr>
                <w:rFonts w:ascii="Times New Roman" w:hAnsi="Times New Roman"/>
                <w:sz w:val="24"/>
                <w:szCs w:val="24"/>
                <w:lang w:val="kk-KZ"/>
              </w:rPr>
            </w:pPr>
            <w:r w:rsidRPr="00EF7C68">
              <w:rPr>
                <w:rFonts w:ascii="Times New Roman" w:hAnsi="Times New Roman"/>
                <w:sz w:val="24"/>
                <w:szCs w:val="24"/>
                <w:lang w:val="kk-KZ"/>
              </w:rPr>
              <w:t xml:space="preserve">Инвестициялардың негізгі бағыттары: ҚР ЕДБ облигациялары – </w:t>
            </w:r>
            <w:r w:rsidR="00401404">
              <w:rPr>
                <w:rFonts w:ascii="Times New Roman" w:hAnsi="Times New Roman"/>
                <w:sz w:val="24"/>
                <w:szCs w:val="24"/>
                <w:lang w:val="kk-KZ"/>
              </w:rPr>
              <w:t>25,31</w:t>
            </w:r>
            <w:r w:rsidRPr="00EF7C68">
              <w:rPr>
                <w:rFonts w:ascii="Times New Roman" w:hAnsi="Times New Roman"/>
                <w:sz w:val="24"/>
                <w:szCs w:val="24"/>
                <w:lang w:val="kk-KZ"/>
              </w:rPr>
              <w:t xml:space="preserve">%, ҚР ҚМ МБҚ – </w:t>
            </w:r>
            <w:r w:rsidR="00401404">
              <w:rPr>
                <w:rFonts w:ascii="Times New Roman" w:hAnsi="Times New Roman"/>
                <w:sz w:val="24"/>
                <w:szCs w:val="24"/>
                <w:lang w:val="kk-KZ"/>
              </w:rPr>
              <w:t>19,41</w:t>
            </w:r>
            <w:r w:rsidRPr="00EF7C68">
              <w:rPr>
                <w:rFonts w:ascii="Times New Roman" w:hAnsi="Times New Roman"/>
                <w:sz w:val="24"/>
                <w:szCs w:val="24"/>
                <w:lang w:val="kk-KZ"/>
              </w:rPr>
              <w:t xml:space="preserve">%, ҚР квазимемлекеттік ұйымдарының облигациялары – </w:t>
            </w:r>
            <w:r w:rsidR="00401404">
              <w:rPr>
                <w:rFonts w:ascii="Times New Roman" w:hAnsi="Times New Roman"/>
                <w:sz w:val="24"/>
                <w:szCs w:val="24"/>
                <w:lang w:val="kk-KZ"/>
              </w:rPr>
              <w:t>16,55</w:t>
            </w:r>
            <w:r w:rsidRPr="00EF7C68">
              <w:rPr>
                <w:rFonts w:ascii="Times New Roman" w:hAnsi="Times New Roman"/>
                <w:sz w:val="24"/>
                <w:szCs w:val="24"/>
                <w:lang w:val="kk-KZ"/>
              </w:rPr>
              <w:t>%, ҚР резидент-эмитенттерінің корпоративтік облигациялары – 1</w:t>
            </w:r>
            <w:r w:rsidR="00401404">
              <w:rPr>
                <w:rFonts w:ascii="Times New Roman" w:hAnsi="Times New Roman"/>
                <w:sz w:val="24"/>
                <w:szCs w:val="24"/>
                <w:lang w:val="kk-KZ"/>
              </w:rPr>
              <w:t>2</w:t>
            </w:r>
            <w:r w:rsidRPr="00EF7C68">
              <w:rPr>
                <w:rFonts w:ascii="Times New Roman" w:hAnsi="Times New Roman"/>
                <w:sz w:val="24"/>
                <w:szCs w:val="24"/>
                <w:lang w:val="kk-KZ"/>
              </w:rPr>
              <w:t>,</w:t>
            </w:r>
            <w:r w:rsidR="00401404">
              <w:rPr>
                <w:rFonts w:ascii="Times New Roman" w:hAnsi="Times New Roman"/>
                <w:sz w:val="24"/>
                <w:szCs w:val="24"/>
                <w:lang w:val="kk-KZ"/>
              </w:rPr>
              <w:t>03</w:t>
            </w:r>
            <w:r w:rsidRPr="00EF7C68">
              <w:rPr>
                <w:rFonts w:ascii="Times New Roman" w:hAnsi="Times New Roman"/>
                <w:sz w:val="24"/>
                <w:szCs w:val="24"/>
                <w:lang w:val="kk-KZ"/>
              </w:rPr>
              <w:t xml:space="preserve">%, </w:t>
            </w:r>
            <w:r w:rsidR="00401404">
              <w:rPr>
                <w:rFonts w:ascii="Times New Roman" w:hAnsi="Times New Roman"/>
                <w:sz w:val="24"/>
                <w:szCs w:val="24"/>
                <w:lang w:val="kk-KZ"/>
              </w:rPr>
              <w:t xml:space="preserve">шет мемлекеттердің МБҚ – </w:t>
            </w:r>
            <w:r w:rsidR="00401404" w:rsidRPr="00401404">
              <w:rPr>
                <w:rFonts w:ascii="Times New Roman" w:hAnsi="Times New Roman"/>
                <w:color w:val="000000" w:themeColor="text1"/>
                <w:sz w:val="24"/>
                <w:szCs w:val="24"/>
                <w:lang w:val="kk-KZ"/>
              </w:rPr>
              <w:t>9,36%,</w:t>
            </w:r>
            <w:r w:rsidR="00401404">
              <w:rPr>
                <w:rFonts w:ascii="Times New Roman" w:hAnsi="Times New Roman"/>
                <w:sz w:val="24"/>
                <w:szCs w:val="24"/>
                <w:lang w:val="kk-KZ"/>
              </w:rPr>
              <w:t xml:space="preserve"> - </w:t>
            </w:r>
            <w:r w:rsidRPr="00EF7C68">
              <w:rPr>
                <w:rFonts w:ascii="Times New Roman" w:hAnsi="Times New Roman"/>
                <w:sz w:val="24"/>
                <w:szCs w:val="24"/>
                <w:lang w:val="kk-KZ"/>
              </w:rPr>
              <w:t xml:space="preserve">шетелдік эмитенттердің корпоративтік облигациялары – </w:t>
            </w:r>
            <w:r w:rsidR="00401404">
              <w:rPr>
                <w:rFonts w:ascii="Times New Roman" w:hAnsi="Times New Roman"/>
                <w:sz w:val="24"/>
                <w:szCs w:val="24"/>
                <w:lang w:val="kk-KZ"/>
              </w:rPr>
              <w:t>8,24</w:t>
            </w:r>
            <w:r w:rsidRPr="00EF7C68">
              <w:rPr>
                <w:rFonts w:ascii="Times New Roman" w:hAnsi="Times New Roman"/>
                <w:sz w:val="24"/>
                <w:szCs w:val="24"/>
                <w:lang w:val="kk-KZ"/>
              </w:rPr>
              <w:t>%</w:t>
            </w:r>
            <w:r w:rsidR="00401404">
              <w:rPr>
                <w:rFonts w:ascii="Times New Roman" w:hAnsi="Times New Roman"/>
                <w:sz w:val="24"/>
                <w:szCs w:val="24"/>
                <w:lang w:val="kk-KZ"/>
              </w:rPr>
              <w:t xml:space="preserve">, </w:t>
            </w:r>
            <w:r w:rsidR="00401404" w:rsidRPr="00EF7C68">
              <w:rPr>
                <w:rFonts w:ascii="Times New Roman" w:hAnsi="Times New Roman"/>
                <w:sz w:val="24"/>
                <w:szCs w:val="24"/>
                <w:lang w:val="kk-KZ"/>
              </w:rPr>
              <w:t xml:space="preserve">РЕПО – </w:t>
            </w:r>
            <w:r w:rsidR="00401404">
              <w:rPr>
                <w:rFonts w:ascii="Times New Roman" w:hAnsi="Times New Roman"/>
                <w:sz w:val="24"/>
                <w:szCs w:val="24"/>
                <w:lang w:val="kk-KZ"/>
              </w:rPr>
              <w:t>5,94</w:t>
            </w:r>
            <w:r w:rsidR="00401404" w:rsidRPr="00EF7C68">
              <w:rPr>
                <w:rFonts w:ascii="Times New Roman" w:hAnsi="Times New Roman"/>
                <w:sz w:val="24"/>
                <w:szCs w:val="24"/>
                <w:lang w:val="kk-KZ"/>
              </w:rPr>
              <w:t>%</w:t>
            </w:r>
            <w:r w:rsidR="00401404">
              <w:rPr>
                <w:rFonts w:ascii="Times New Roman" w:hAnsi="Times New Roman"/>
                <w:sz w:val="24"/>
                <w:szCs w:val="24"/>
                <w:lang w:val="kk-KZ"/>
              </w:rPr>
              <w:t xml:space="preserve">. </w:t>
            </w:r>
          </w:p>
          <w:p w14:paraId="2992AE6A" w14:textId="20CA4C28" w:rsidR="00EF7C68" w:rsidRPr="00EF7C68" w:rsidRDefault="00EF7C68" w:rsidP="00EF7C68">
            <w:pPr>
              <w:spacing w:after="0" w:line="252" w:lineRule="auto"/>
              <w:ind w:firstLine="426"/>
              <w:jc w:val="both"/>
              <w:rPr>
                <w:rFonts w:ascii="Times New Roman" w:hAnsi="Times New Roman"/>
                <w:sz w:val="24"/>
                <w:szCs w:val="24"/>
                <w:lang w:val="kk-KZ"/>
              </w:rPr>
            </w:pPr>
            <w:r w:rsidRPr="00EF7C68">
              <w:rPr>
                <w:rFonts w:ascii="Times New Roman" w:hAnsi="Times New Roman"/>
                <w:sz w:val="24"/>
                <w:szCs w:val="24"/>
                <w:lang w:val="kk-KZ"/>
              </w:rPr>
              <w:t xml:space="preserve">Ұлттық валютадағы инвестициялар – портфельдің </w:t>
            </w:r>
            <w:r w:rsidR="00AD47C9">
              <w:rPr>
                <w:rFonts w:ascii="Times New Roman" w:hAnsi="Times New Roman"/>
                <w:sz w:val="24"/>
                <w:szCs w:val="24"/>
                <w:lang w:val="kk-KZ"/>
              </w:rPr>
              <w:t>65,43</w:t>
            </w:r>
            <w:r w:rsidRPr="00EF7C68">
              <w:rPr>
                <w:rFonts w:ascii="Times New Roman" w:hAnsi="Times New Roman"/>
                <w:sz w:val="24"/>
                <w:szCs w:val="24"/>
                <w:lang w:val="kk-KZ"/>
              </w:rPr>
              <w:t>%, АҚШ долларымен 3</w:t>
            </w:r>
            <w:r w:rsidR="00AD47C9">
              <w:rPr>
                <w:rFonts w:ascii="Times New Roman" w:hAnsi="Times New Roman"/>
                <w:sz w:val="24"/>
                <w:szCs w:val="24"/>
                <w:lang w:val="kk-KZ"/>
              </w:rPr>
              <w:t>4</w:t>
            </w:r>
            <w:r w:rsidRPr="00EF7C68">
              <w:rPr>
                <w:rFonts w:ascii="Times New Roman" w:hAnsi="Times New Roman"/>
                <w:sz w:val="24"/>
                <w:szCs w:val="24"/>
                <w:lang w:val="kk-KZ"/>
              </w:rPr>
              <w:t>,</w:t>
            </w:r>
            <w:r w:rsidR="00AD47C9">
              <w:rPr>
                <w:rFonts w:ascii="Times New Roman" w:hAnsi="Times New Roman"/>
                <w:sz w:val="24"/>
                <w:szCs w:val="24"/>
                <w:lang w:val="kk-KZ"/>
              </w:rPr>
              <w:t>57</w:t>
            </w:r>
            <w:r w:rsidRPr="00EF7C68">
              <w:rPr>
                <w:rFonts w:ascii="Times New Roman" w:hAnsi="Times New Roman"/>
                <w:sz w:val="24"/>
                <w:szCs w:val="24"/>
                <w:lang w:val="kk-KZ"/>
              </w:rPr>
              <w:t>%.</w:t>
            </w:r>
          </w:p>
          <w:p w14:paraId="74A4274B" w14:textId="5275AE98" w:rsidR="00C12F3B" w:rsidRDefault="00C12F3B" w:rsidP="00EF7C68">
            <w:pPr>
              <w:spacing w:line="252" w:lineRule="auto"/>
              <w:ind w:firstLine="426"/>
              <w:jc w:val="both"/>
              <w:rPr>
                <w:rFonts w:ascii="Times New Roman" w:hAnsi="Times New Roman"/>
                <w:sz w:val="24"/>
                <w:szCs w:val="24"/>
                <w:lang w:val="kk-KZ"/>
              </w:rPr>
            </w:pPr>
            <w:r>
              <w:rPr>
                <w:rFonts w:ascii="Times New Roman" w:hAnsi="Times New Roman"/>
                <w:sz w:val="24"/>
                <w:szCs w:val="24"/>
                <w:lang w:val="kk-KZ"/>
              </w:rPr>
              <w:t xml:space="preserve">2025 жылы БЖЗҚ зейнетақы активтерінің салымшылардың (алушылардың) шоттарына бөлінген </w:t>
            </w:r>
            <w:r>
              <w:rPr>
                <w:rFonts w:ascii="Times New Roman" w:hAnsi="Times New Roman"/>
                <w:sz w:val="24"/>
                <w:szCs w:val="24"/>
                <w:lang w:val="kk-KZ" w:eastAsia="ru-RU"/>
              </w:rPr>
              <w:t>кірістілігі</w:t>
            </w:r>
            <w:r>
              <w:rPr>
                <w:rFonts w:ascii="Times New Roman" w:hAnsi="Times New Roman"/>
                <w:b/>
                <w:sz w:val="24"/>
                <w:szCs w:val="24"/>
                <w:lang w:val="kk-KZ" w:eastAsia="ru-RU"/>
              </w:rPr>
              <w:t xml:space="preserve"> </w:t>
            </w:r>
            <w:r>
              <w:rPr>
                <w:rFonts w:ascii="Times New Roman" w:hAnsi="Times New Roman"/>
                <w:sz w:val="24"/>
                <w:szCs w:val="24"/>
                <w:lang w:val="kk-KZ" w:eastAsia="ru-RU"/>
              </w:rPr>
              <w:t>9,93</w:t>
            </w:r>
            <w:r>
              <w:rPr>
                <w:rFonts w:ascii="Times New Roman" w:hAnsi="Times New Roman"/>
                <w:sz w:val="24"/>
                <w:szCs w:val="24"/>
                <w:lang w:val="kk-KZ"/>
              </w:rPr>
              <w:t xml:space="preserve">% болды. </w:t>
            </w:r>
          </w:p>
          <w:p w14:paraId="75C31827" w14:textId="738983D6" w:rsidR="00EF7C68" w:rsidRPr="00EF7C68" w:rsidRDefault="00EF7C68" w:rsidP="00EF7C68">
            <w:pPr>
              <w:spacing w:line="252" w:lineRule="auto"/>
              <w:ind w:firstLine="426"/>
              <w:jc w:val="both"/>
              <w:rPr>
                <w:rFonts w:ascii="Times New Roman" w:hAnsi="Times New Roman"/>
                <w:sz w:val="24"/>
                <w:szCs w:val="24"/>
                <w:lang w:val="kk-KZ"/>
              </w:rPr>
            </w:pPr>
            <w:r w:rsidRPr="00EF7C68">
              <w:rPr>
                <w:rFonts w:ascii="Times New Roman" w:hAnsi="Times New Roman"/>
                <w:sz w:val="24"/>
                <w:szCs w:val="24"/>
                <w:lang w:val="kk-KZ"/>
              </w:rPr>
              <w:t xml:space="preserve">"BCC Invest" АҚ басқаруындағы қаржы құралдарының инвестициялық портфелінің эмитенттері көрсетілген </w:t>
            </w:r>
            <w:hyperlink r:id="rId14" w:history="1">
              <w:r w:rsidRPr="00EF7C68">
                <w:rPr>
                  <w:rFonts w:ascii="Times New Roman" w:hAnsi="Times New Roman"/>
                  <w:color w:val="001CAC"/>
                  <w:sz w:val="24"/>
                  <w:szCs w:val="24"/>
                  <w:u w:val="single"/>
                  <w:lang w:val="kk-KZ"/>
                </w:rPr>
                <w:t>егжей-тегжейлі құрылымы</w:t>
              </w:r>
            </w:hyperlink>
            <w:r w:rsidRPr="00EF7C68">
              <w:rPr>
                <w:rFonts w:ascii="Times New Roman" w:hAnsi="Times New Roman"/>
                <w:sz w:val="24"/>
                <w:szCs w:val="24"/>
                <w:lang w:val="kk-KZ"/>
              </w:rPr>
              <w:t xml:space="preserve"> БЖЗҚ сайтында ұсынылған. </w:t>
            </w:r>
          </w:p>
          <w:p w14:paraId="58828415" w14:textId="4501BF67" w:rsidR="00EF7C68" w:rsidRPr="00EF7C68" w:rsidRDefault="00EF7C68" w:rsidP="00EF7C68">
            <w:pPr>
              <w:spacing w:line="252" w:lineRule="auto"/>
              <w:ind w:firstLine="426"/>
              <w:jc w:val="both"/>
              <w:rPr>
                <w:rFonts w:ascii="Times New Roman" w:hAnsi="Times New Roman"/>
                <w:sz w:val="24"/>
                <w:szCs w:val="24"/>
                <w:lang w:val="kk-KZ"/>
              </w:rPr>
            </w:pPr>
            <w:r w:rsidRPr="00EF7C68">
              <w:rPr>
                <w:rFonts w:ascii="Times New Roman" w:hAnsi="Times New Roman"/>
                <w:sz w:val="24"/>
                <w:szCs w:val="24"/>
                <w:lang w:val="kk-KZ"/>
              </w:rPr>
              <w:t>01.</w:t>
            </w:r>
            <w:r w:rsidR="00A42900">
              <w:rPr>
                <w:rFonts w:ascii="Times New Roman" w:hAnsi="Times New Roman"/>
                <w:sz w:val="24"/>
                <w:szCs w:val="24"/>
                <w:lang w:val="kk-KZ"/>
              </w:rPr>
              <w:t>01.2026</w:t>
            </w:r>
            <w:r w:rsidRPr="00EF7C68">
              <w:rPr>
                <w:rFonts w:ascii="Times New Roman" w:hAnsi="Times New Roman"/>
                <w:sz w:val="24"/>
                <w:szCs w:val="24"/>
                <w:lang w:val="kk-KZ"/>
              </w:rPr>
              <w:t xml:space="preserve">ж. жағдай бойынша </w:t>
            </w:r>
            <w:r w:rsidRPr="00EF7C68">
              <w:rPr>
                <w:rFonts w:ascii="Times New Roman" w:hAnsi="Times New Roman"/>
                <w:b/>
                <w:i/>
                <w:sz w:val="24"/>
                <w:szCs w:val="24"/>
                <w:lang w:val="kk-KZ"/>
              </w:rPr>
              <w:t>"Сентрас Секьюритиз" АҚ</w:t>
            </w:r>
            <w:r w:rsidRPr="00EF7C68">
              <w:rPr>
                <w:rFonts w:ascii="Times New Roman" w:hAnsi="Times New Roman"/>
                <w:sz w:val="24"/>
                <w:szCs w:val="24"/>
                <w:lang w:val="kk-KZ"/>
              </w:rPr>
              <w:t xml:space="preserve"> сенімгерлік басқаруындағы БЖЗҚ зейнетақы активтері шамамен </w:t>
            </w:r>
            <w:r w:rsidR="00A42900">
              <w:rPr>
                <w:rFonts w:ascii="Times New Roman" w:hAnsi="Times New Roman"/>
                <w:b/>
                <w:sz w:val="24"/>
                <w:szCs w:val="24"/>
                <w:lang w:val="kk-KZ"/>
              </w:rPr>
              <w:t>4,44</w:t>
            </w:r>
            <w:r w:rsidRPr="00EF7C68">
              <w:rPr>
                <w:rFonts w:ascii="Times New Roman" w:hAnsi="Times New Roman"/>
                <w:b/>
                <w:sz w:val="24"/>
                <w:szCs w:val="24"/>
                <w:lang w:val="kk-KZ"/>
              </w:rPr>
              <w:t xml:space="preserve"> млрд теңге</w:t>
            </w:r>
            <w:r w:rsidRPr="00EF7C68">
              <w:rPr>
                <w:rFonts w:ascii="Times New Roman" w:hAnsi="Times New Roman"/>
                <w:sz w:val="24"/>
                <w:szCs w:val="24"/>
                <w:lang w:val="kk-KZ"/>
              </w:rPr>
              <w:t>.</w:t>
            </w:r>
          </w:p>
          <w:p w14:paraId="2211F378" w14:textId="303A61FB" w:rsidR="00EF7C68" w:rsidRPr="00EF7C68" w:rsidRDefault="00EF7C68" w:rsidP="00EF7C68">
            <w:pPr>
              <w:spacing w:line="252" w:lineRule="auto"/>
              <w:ind w:firstLine="426"/>
              <w:jc w:val="both"/>
              <w:rPr>
                <w:rFonts w:ascii="Times New Roman" w:hAnsi="Times New Roman"/>
                <w:sz w:val="24"/>
                <w:szCs w:val="24"/>
                <w:lang w:val="kk-KZ"/>
              </w:rPr>
            </w:pPr>
            <w:r w:rsidRPr="00EF7C68">
              <w:rPr>
                <w:rFonts w:ascii="Times New Roman" w:hAnsi="Times New Roman"/>
                <w:sz w:val="24"/>
                <w:szCs w:val="24"/>
                <w:lang w:val="kk-KZ"/>
              </w:rPr>
              <w:t>ҚР квазимемлекеттік ұйымдар</w:t>
            </w:r>
            <w:r w:rsidR="00A42900">
              <w:rPr>
                <w:rFonts w:ascii="Times New Roman" w:hAnsi="Times New Roman"/>
                <w:sz w:val="24"/>
                <w:szCs w:val="24"/>
                <w:lang w:val="kk-KZ"/>
              </w:rPr>
              <w:t>ын</w:t>
            </w:r>
            <w:r w:rsidRPr="00EF7C68">
              <w:rPr>
                <w:rFonts w:ascii="Times New Roman" w:hAnsi="Times New Roman"/>
                <w:sz w:val="24"/>
                <w:szCs w:val="24"/>
                <w:lang w:val="kk-KZ"/>
              </w:rPr>
              <w:t xml:space="preserve">ың облигацияларына – </w:t>
            </w:r>
            <w:r w:rsidR="00A42900">
              <w:rPr>
                <w:rFonts w:ascii="Times New Roman" w:hAnsi="Times New Roman"/>
                <w:sz w:val="24"/>
                <w:szCs w:val="24"/>
                <w:lang w:val="kk-KZ"/>
              </w:rPr>
              <w:t>25,59</w:t>
            </w:r>
            <w:r w:rsidRPr="00EF7C68">
              <w:rPr>
                <w:rFonts w:ascii="Times New Roman" w:hAnsi="Times New Roman"/>
                <w:sz w:val="24"/>
                <w:szCs w:val="24"/>
                <w:lang w:val="kk-KZ"/>
              </w:rPr>
              <w:t xml:space="preserve">%, </w:t>
            </w:r>
            <w:r w:rsidR="00A42900" w:rsidRPr="00EF7C68">
              <w:rPr>
                <w:rFonts w:ascii="Times New Roman" w:hAnsi="Times New Roman"/>
                <w:sz w:val="24"/>
                <w:szCs w:val="24"/>
                <w:lang w:val="kk-KZ"/>
              </w:rPr>
              <w:t xml:space="preserve">РЕПО – </w:t>
            </w:r>
            <w:r w:rsidR="00A42900">
              <w:rPr>
                <w:rFonts w:ascii="Times New Roman" w:hAnsi="Times New Roman"/>
                <w:sz w:val="24"/>
                <w:szCs w:val="24"/>
                <w:lang w:val="kk-KZ"/>
              </w:rPr>
              <w:t>20,97</w:t>
            </w:r>
            <w:r w:rsidR="00A42900" w:rsidRPr="00EF7C68">
              <w:rPr>
                <w:rFonts w:ascii="Times New Roman" w:hAnsi="Times New Roman"/>
                <w:sz w:val="24"/>
                <w:szCs w:val="24"/>
                <w:lang w:val="kk-KZ"/>
              </w:rPr>
              <w:t xml:space="preserve">%, </w:t>
            </w:r>
            <w:r w:rsidRPr="00EF7C68">
              <w:rPr>
                <w:rFonts w:ascii="Times New Roman" w:hAnsi="Times New Roman"/>
                <w:sz w:val="24"/>
                <w:szCs w:val="24"/>
                <w:lang w:val="kk-KZ"/>
              </w:rPr>
              <w:t xml:space="preserve">ҚР ЕДБ облигациялары – </w:t>
            </w:r>
            <w:r w:rsidR="00001132">
              <w:rPr>
                <w:rFonts w:ascii="Times New Roman" w:hAnsi="Times New Roman"/>
                <w:sz w:val="24"/>
                <w:szCs w:val="24"/>
                <w:lang w:val="kk-KZ"/>
              </w:rPr>
              <w:t>13,85</w:t>
            </w:r>
            <w:r w:rsidRPr="00EF7C68">
              <w:rPr>
                <w:rFonts w:ascii="Times New Roman" w:hAnsi="Times New Roman"/>
                <w:sz w:val="24"/>
                <w:szCs w:val="24"/>
                <w:lang w:val="kk-KZ"/>
              </w:rPr>
              <w:t xml:space="preserve">%, ҚР эмитенттерінің корпоративтік облигацияларына – </w:t>
            </w:r>
            <w:r w:rsidR="00001132">
              <w:rPr>
                <w:rFonts w:ascii="Times New Roman" w:hAnsi="Times New Roman"/>
                <w:sz w:val="24"/>
                <w:szCs w:val="24"/>
                <w:lang w:val="kk-KZ"/>
              </w:rPr>
              <w:t>12,78</w:t>
            </w:r>
            <w:r w:rsidRPr="00EF7C68">
              <w:rPr>
                <w:rFonts w:ascii="Times New Roman" w:hAnsi="Times New Roman"/>
                <w:sz w:val="24"/>
                <w:szCs w:val="24"/>
                <w:lang w:val="kk-KZ"/>
              </w:rPr>
              <w:t xml:space="preserve">%, ҚР ҚМ МБҚ-ға </w:t>
            </w:r>
            <w:r w:rsidR="00001132">
              <w:rPr>
                <w:rFonts w:ascii="Times New Roman" w:hAnsi="Times New Roman"/>
                <w:sz w:val="24"/>
                <w:szCs w:val="24"/>
                <w:lang w:val="kk-KZ"/>
              </w:rPr>
              <w:t>11,64</w:t>
            </w:r>
            <w:r w:rsidRPr="00EF7C68">
              <w:rPr>
                <w:rFonts w:ascii="Times New Roman" w:hAnsi="Times New Roman"/>
                <w:sz w:val="24"/>
                <w:szCs w:val="24"/>
                <w:lang w:val="kk-KZ"/>
              </w:rPr>
              <w:t xml:space="preserve">%, АҚШ мемлекеттік облигацияларына </w:t>
            </w:r>
            <w:r w:rsidRPr="00EF7C68">
              <w:rPr>
                <w:rFonts w:ascii="Times New Roman" w:hAnsi="Times New Roman"/>
                <w:color w:val="000000" w:themeColor="text1"/>
                <w:sz w:val="24"/>
                <w:szCs w:val="24"/>
                <w:lang w:val="kk-KZ"/>
              </w:rPr>
              <w:t xml:space="preserve">– </w:t>
            </w:r>
            <w:r w:rsidR="00001132">
              <w:rPr>
                <w:rFonts w:ascii="Times New Roman" w:hAnsi="Times New Roman"/>
                <w:color w:val="000000" w:themeColor="text1"/>
                <w:sz w:val="24"/>
                <w:szCs w:val="24"/>
                <w:lang w:val="kk-KZ"/>
              </w:rPr>
              <w:t>5,78</w:t>
            </w:r>
            <w:r w:rsidRPr="00EF7C68">
              <w:rPr>
                <w:rFonts w:ascii="Times New Roman" w:hAnsi="Times New Roman"/>
                <w:color w:val="000000" w:themeColor="text1"/>
                <w:sz w:val="24"/>
                <w:szCs w:val="24"/>
                <w:lang w:val="kk-KZ"/>
              </w:rPr>
              <w:t xml:space="preserve">%, </w:t>
            </w:r>
            <w:r w:rsidRPr="00EF7C68">
              <w:rPr>
                <w:rFonts w:ascii="Times New Roman" w:hAnsi="Times New Roman"/>
                <w:sz w:val="24"/>
                <w:szCs w:val="24"/>
                <w:lang w:val="kk-KZ"/>
              </w:rPr>
              <w:t>ҚР резиденттері-эмитенттерінің акциялары мен депозитарлық қолхаттарын</w:t>
            </w:r>
            <w:r w:rsidR="00001132">
              <w:rPr>
                <w:rFonts w:ascii="Times New Roman" w:hAnsi="Times New Roman"/>
                <w:sz w:val="24"/>
                <w:szCs w:val="24"/>
                <w:lang w:val="kk-KZ"/>
              </w:rPr>
              <w:t>а – 3,2</w:t>
            </w:r>
            <w:r w:rsidRPr="00EF7C68">
              <w:rPr>
                <w:rFonts w:ascii="Times New Roman" w:hAnsi="Times New Roman"/>
                <w:sz w:val="24"/>
                <w:szCs w:val="24"/>
                <w:lang w:val="kk-KZ"/>
              </w:rPr>
              <w:t xml:space="preserve">3%, </w:t>
            </w:r>
            <w:r w:rsidRPr="00EF7C68">
              <w:rPr>
                <w:rFonts w:ascii="Times New Roman" w:hAnsi="Times New Roman"/>
                <w:color w:val="000000" w:themeColor="text1"/>
                <w:sz w:val="24"/>
                <w:szCs w:val="24"/>
                <w:lang w:val="kk-KZ"/>
              </w:rPr>
              <w:t>шетелдік эмитенттердің акциялары мен депозитарлық қолхатары – 2,</w:t>
            </w:r>
            <w:r w:rsidR="00001132">
              <w:rPr>
                <w:rFonts w:ascii="Times New Roman" w:hAnsi="Times New Roman"/>
                <w:color w:val="000000" w:themeColor="text1"/>
                <w:sz w:val="24"/>
                <w:szCs w:val="24"/>
                <w:lang w:val="kk-KZ"/>
              </w:rPr>
              <w:t>56</w:t>
            </w:r>
            <w:r w:rsidRPr="00EF7C68">
              <w:rPr>
                <w:rFonts w:ascii="Times New Roman" w:hAnsi="Times New Roman"/>
                <w:color w:val="000000" w:themeColor="text1"/>
                <w:sz w:val="24"/>
                <w:szCs w:val="24"/>
                <w:lang w:val="kk-KZ"/>
              </w:rPr>
              <w:t xml:space="preserve">% </w:t>
            </w:r>
            <w:r w:rsidRPr="00EF7C68">
              <w:rPr>
                <w:rFonts w:ascii="Times New Roman" w:hAnsi="Times New Roman"/>
                <w:sz w:val="24"/>
                <w:szCs w:val="24"/>
                <w:lang w:val="kk-KZ"/>
              </w:rPr>
              <w:t xml:space="preserve">инвестицияланды. </w:t>
            </w:r>
          </w:p>
          <w:p w14:paraId="25B61444" w14:textId="4B0596AD" w:rsidR="00EF7C68" w:rsidRPr="00EF7C68" w:rsidRDefault="00EF7C68" w:rsidP="00EF7C68">
            <w:pPr>
              <w:spacing w:line="252" w:lineRule="auto"/>
              <w:ind w:firstLine="426"/>
              <w:jc w:val="both"/>
              <w:rPr>
                <w:rFonts w:ascii="Times New Roman" w:hAnsi="Times New Roman"/>
                <w:sz w:val="24"/>
                <w:szCs w:val="24"/>
                <w:lang w:val="kk-KZ"/>
              </w:rPr>
            </w:pPr>
            <w:r w:rsidRPr="00EF7C68">
              <w:rPr>
                <w:rFonts w:ascii="Times New Roman" w:hAnsi="Times New Roman"/>
                <w:sz w:val="24"/>
                <w:szCs w:val="24"/>
                <w:lang w:val="kk-KZ"/>
              </w:rPr>
              <w:t xml:space="preserve">Ұлттық валютада портфельдің </w:t>
            </w:r>
            <w:r w:rsidR="00001132">
              <w:rPr>
                <w:rFonts w:ascii="Times New Roman" w:hAnsi="Times New Roman"/>
                <w:sz w:val="24"/>
                <w:szCs w:val="24"/>
                <w:lang w:val="kk-KZ"/>
              </w:rPr>
              <w:t>71,64</w:t>
            </w:r>
            <w:r w:rsidRPr="00EF7C68">
              <w:rPr>
                <w:rFonts w:ascii="Times New Roman" w:hAnsi="Times New Roman"/>
                <w:sz w:val="24"/>
                <w:szCs w:val="24"/>
                <w:lang w:val="kk-KZ"/>
              </w:rPr>
              <w:t xml:space="preserve">%, АҚШ долларында – </w:t>
            </w:r>
            <w:r w:rsidR="00001132">
              <w:rPr>
                <w:rFonts w:ascii="Times New Roman" w:hAnsi="Times New Roman"/>
                <w:sz w:val="24"/>
                <w:szCs w:val="24"/>
                <w:lang w:val="kk-KZ"/>
              </w:rPr>
              <w:t>28,3</w:t>
            </w:r>
            <w:r w:rsidR="00393BDD">
              <w:rPr>
                <w:rFonts w:ascii="Times New Roman" w:hAnsi="Times New Roman"/>
                <w:sz w:val="24"/>
                <w:szCs w:val="24"/>
                <w:lang w:val="kk-KZ"/>
              </w:rPr>
              <w:t>6</w:t>
            </w:r>
            <w:r w:rsidRPr="00EF7C68">
              <w:rPr>
                <w:rFonts w:ascii="Times New Roman" w:hAnsi="Times New Roman"/>
                <w:sz w:val="24"/>
                <w:szCs w:val="24"/>
                <w:lang w:val="kk-KZ"/>
              </w:rPr>
              <w:t xml:space="preserve">% инвестицияланды. </w:t>
            </w:r>
          </w:p>
          <w:p w14:paraId="6496ABA0" w14:textId="1D7F8FE0" w:rsidR="00001132" w:rsidRPr="00001132" w:rsidRDefault="00001132" w:rsidP="00001132">
            <w:pPr>
              <w:spacing w:line="252" w:lineRule="auto"/>
              <w:ind w:firstLine="426"/>
              <w:jc w:val="both"/>
              <w:rPr>
                <w:rFonts w:ascii="Times New Roman" w:hAnsi="Times New Roman"/>
                <w:sz w:val="24"/>
                <w:szCs w:val="24"/>
                <w:lang w:val="kk-KZ"/>
              </w:rPr>
            </w:pPr>
            <w:r w:rsidRPr="00001132">
              <w:rPr>
                <w:rFonts w:ascii="Times New Roman" w:hAnsi="Times New Roman"/>
                <w:sz w:val="24"/>
                <w:szCs w:val="24"/>
                <w:lang w:val="kk-KZ"/>
              </w:rPr>
              <w:t xml:space="preserve">2025 жылы БЖЗҚ зейнетақы активтерінің салымшылардың (алушылардың) шоттарына бөлінген </w:t>
            </w:r>
            <w:r w:rsidRPr="00001132">
              <w:rPr>
                <w:rFonts w:ascii="Times New Roman" w:hAnsi="Times New Roman"/>
                <w:sz w:val="24"/>
                <w:szCs w:val="24"/>
                <w:lang w:val="kk-KZ" w:eastAsia="ru-RU"/>
              </w:rPr>
              <w:t>кірістілігі</w:t>
            </w:r>
            <w:r w:rsidRPr="00001132">
              <w:rPr>
                <w:rFonts w:ascii="Times New Roman" w:hAnsi="Times New Roman"/>
                <w:b/>
                <w:sz w:val="24"/>
                <w:szCs w:val="24"/>
                <w:lang w:val="kk-KZ" w:eastAsia="ru-RU"/>
              </w:rPr>
              <w:t xml:space="preserve"> </w:t>
            </w:r>
            <w:r w:rsidRPr="00001132">
              <w:rPr>
                <w:rFonts w:ascii="Times New Roman" w:hAnsi="Times New Roman"/>
                <w:sz w:val="24"/>
                <w:szCs w:val="24"/>
                <w:lang w:val="kk-KZ" w:eastAsia="ru-RU"/>
              </w:rPr>
              <w:t>14,66</w:t>
            </w:r>
            <w:r w:rsidRPr="00001132">
              <w:rPr>
                <w:rFonts w:ascii="Times New Roman" w:hAnsi="Times New Roman"/>
                <w:sz w:val="24"/>
                <w:szCs w:val="24"/>
                <w:lang w:val="kk-KZ"/>
              </w:rPr>
              <w:t xml:space="preserve">% болды. </w:t>
            </w:r>
          </w:p>
          <w:p w14:paraId="52A4BCF1" w14:textId="559BE691" w:rsidR="00EF7C68" w:rsidRPr="00EF7C68" w:rsidRDefault="00EF7C68" w:rsidP="00EF7C68">
            <w:pPr>
              <w:spacing w:line="252" w:lineRule="auto"/>
              <w:ind w:firstLine="426"/>
              <w:jc w:val="both"/>
              <w:rPr>
                <w:rFonts w:ascii="Times New Roman" w:hAnsi="Times New Roman"/>
                <w:sz w:val="24"/>
                <w:szCs w:val="24"/>
                <w:lang w:val="kk-KZ"/>
              </w:rPr>
            </w:pPr>
            <w:r w:rsidRPr="00EF7C68">
              <w:rPr>
                <w:rFonts w:ascii="Times New Roman" w:hAnsi="Times New Roman"/>
                <w:sz w:val="24"/>
                <w:szCs w:val="24"/>
                <w:lang w:val="kk-KZ"/>
              </w:rPr>
              <w:t xml:space="preserve">"Сентрас Секьюритиз" АҚ басқаруындағы қаржы құралдарының инвестициялық портфелінің эмитенттері көрсетілген </w:t>
            </w:r>
            <w:hyperlink r:id="rId15" w:history="1">
              <w:r w:rsidRPr="00EF7C68">
                <w:rPr>
                  <w:rFonts w:ascii="Times New Roman" w:hAnsi="Times New Roman"/>
                  <w:color w:val="001CAC"/>
                  <w:sz w:val="24"/>
                  <w:szCs w:val="24"/>
                  <w:u w:val="single"/>
                  <w:lang w:val="kk-KZ"/>
                </w:rPr>
                <w:t>егжей-тегжейлі құрылымы</w:t>
              </w:r>
            </w:hyperlink>
            <w:r w:rsidRPr="00EF7C68">
              <w:rPr>
                <w:rFonts w:ascii="Times New Roman" w:hAnsi="Times New Roman"/>
                <w:sz w:val="24"/>
                <w:szCs w:val="24"/>
                <w:lang w:val="kk-KZ"/>
              </w:rPr>
              <w:t xml:space="preserve"> БЖЗҚ сайтында ұсынылған.</w:t>
            </w:r>
          </w:p>
          <w:p w14:paraId="14F15BAB" w14:textId="7D342D1D" w:rsidR="00EF7C68" w:rsidRPr="00EF7C68" w:rsidRDefault="00001132" w:rsidP="00EF7C68">
            <w:pPr>
              <w:spacing w:line="252" w:lineRule="auto"/>
              <w:ind w:firstLine="426"/>
              <w:jc w:val="both"/>
              <w:rPr>
                <w:rFonts w:ascii="Times New Roman" w:hAnsi="Times New Roman"/>
                <w:b/>
                <w:sz w:val="24"/>
                <w:szCs w:val="24"/>
                <w:lang w:val="kk-KZ"/>
              </w:rPr>
            </w:pPr>
            <w:r>
              <w:rPr>
                <w:rFonts w:ascii="Times New Roman" w:hAnsi="Times New Roman"/>
                <w:sz w:val="24"/>
                <w:szCs w:val="24"/>
                <w:lang w:val="kk-KZ"/>
              </w:rPr>
              <w:t>01.01.2026ж.</w:t>
            </w:r>
            <w:r w:rsidR="00EF7C68" w:rsidRPr="00EF7C68">
              <w:rPr>
                <w:rFonts w:ascii="Times New Roman" w:hAnsi="Times New Roman"/>
                <w:sz w:val="24"/>
                <w:szCs w:val="24"/>
                <w:lang w:val="kk-KZ"/>
              </w:rPr>
              <w:t xml:space="preserve"> жағдай бойынша </w:t>
            </w:r>
            <w:r w:rsidR="00EF7C68" w:rsidRPr="00EF7C68">
              <w:rPr>
                <w:rFonts w:ascii="Times New Roman" w:hAnsi="Times New Roman"/>
                <w:b/>
                <w:i/>
                <w:sz w:val="24"/>
                <w:szCs w:val="24"/>
                <w:lang w:val="kk-KZ"/>
              </w:rPr>
              <w:t>"Қазақстан Халық Банкінің ЕҰ "Halyk Finance" АҚ</w:t>
            </w:r>
            <w:r w:rsidR="00EF7C68" w:rsidRPr="00EF7C68">
              <w:rPr>
                <w:rFonts w:ascii="Times New Roman" w:hAnsi="Times New Roman"/>
                <w:sz w:val="24"/>
                <w:szCs w:val="24"/>
                <w:lang w:val="kk-KZ"/>
              </w:rPr>
              <w:t xml:space="preserve"> сенімгерлік басқаруындағы зейнетақы активтері шамамен </w:t>
            </w:r>
            <w:r>
              <w:rPr>
                <w:rFonts w:ascii="Times New Roman" w:hAnsi="Times New Roman"/>
                <w:b/>
                <w:sz w:val="24"/>
                <w:szCs w:val="24"/>
                <w:lang w:val="kk-KZ"/>
              </w:rPr>
              <w:t>50,39</w:t>
            </w:r>
            <w:r w:rsidR="00EF7C68" w:rsidRPr="00EF7C68">
              <w:rPr>
                <w:rFonts w:ascii="Times New Roman" w:hAnsi="Times New Roman"/>
                <w:b/>
                <w:sz w:val="24"/>
                <w:szCs w:val="24"/>
                <w:lang w:val="kk-KZ"/>
              </w:rPr>
              <w:t xml:space="preserve"> млрд теңге </w:t>
            </w:r>
            <w:r w:rsidR="00EF7C68" w:rsidRPr="00EF7C68">
              <w:rPr>
                <w:rFonts w:ascii="Times New Roman" w:hAnsi="Times New Roman"/>
                <w:sz w:val="24"/>
                <w:szCs w:val="24"/>
                <w:lang w:val="kk-KZ"/>
              </w:rPr>
              <w:t>болды.</w:t>
            </w:r>
            <w:r w:rsidR="00EF7C68" w:rsidRPr="00EF7C68">
              <w:rPr>
                <w:rFonts w:ascii="Times New Roman" w:hAnsi="Times New Roman"/>
                <w:b/>
                <w:sz w:val="24"/>
                <w:szCs w:val="24"/>
                <w:lang w:val="kk-KZ"/>
              </w:rPr>
              <w:t xml:space="preserve"> </w:t>
            </w:r>
          </w:p>
          <w:p w14:paraId="0A567B1A" w14:textId="3F911494" w:rsidR="00EF7C68" w:rsidRPr="00EF7C68" w:rsidRDefault="00EF7C68" w:rsidP="00EF7C68">
            <w:pPr>
              <w:spacing w:after="0" w:line="252" w:lineRule="auto"/>
              <w:ind w:firstLine="426"/>
              <w:jc w:val="both"/>
              <w:rPr>
                <w:rFonts w:ascii="Times New Roman" w:hAnsi="Times New Roman"/>
                <w:sz w:val="24"/>
                <w:szCs w:val="24"/>
                <w:lang w:val="kk-KZ"/>
              </w:rPr>
            </w:pPr>
            <w:r w:rsidRPr="00EF7C68">
              <w:rPr>
                <w:rFonts w:ascii="Times New Roman" w:hAnsi="Times New Roman"/>
                <w:sz w:val="24"/>
                <w:szCs w:val="24"/>
                <w:lang w:val="kk-KZ"/>
              </w:rPr>
              <w:t xml:space="preserve">Портфель құрылымындағы негізгі инвестициялардың сипаты мынадай: </w:t>
            </w:r>
            <w:r w:rsidR="00001132" w:rsidRPr="00EF7C68">
              <w:rPr>
                <w:rFonts w:ascii="Times New Roman" w:hAnsi="Times New Roman"/>
                <w:color w:val="000000" w:themeColor="text1"/>
                <w:sz w:val="24"/>
                <w:szCs w:val="24"/>
                <w:lang w:val="kk-KZ"/>
              </w:rPr>
              <w:t>ҚР ҚМ МБҚ – 1</w:t>
            </w:r>
            <w:r w:rsidR="00001132">
              <w:rPr>
                <w:rFonts w:ascii="Times New Roman" w:hAnsi="Times New Roman"/>
                <w:color w:val="000000" w:themeColor="text1"/>
                <w:sz w:val="24"/>
                <w:szCs w:val="24"/>
                <w:lang w:val="kk-KZ"/>
              </w:rPr>
              <w:t>8</w:t>
            </w:r>
            <w:r w:rsidR="00001132" w:rsidRPr="00EF7C68">
              <w:rPr>
                <w:rFonts w:ascii="Times New Roman" w:hAnsi="Times New Roman"/>
                <w:color w:val="000000" w:themeColor="text1"/>
                <w:sz w:val="24"/>
                <w:szCs w:val="24"/>
                <w:lang w:val="kk-KZ"/>
              </w:rPr>
              <w:t>,</w:t>
            </w:r>
            <w:r w:rsidR="00001132">
              <w:rPr>
                <w:rFonts w:ascii="Times New Roman" w:hAnsi="Times New Roman"/>
                <w:color w:val="000000" w:themeColor="text1"/>
                <w:sz w:val="24"/>
                <w:szCs w:val="24"/>
                <w:lang w:val="kk-KZ"/>
              </w:rPr>
              <w:t>89</w:t>
            </w:r>
            <w:r w:rsidR="00001132" w:rsidRPr="00EF7C68">
              <w:rPr>
                <w:rFonts w:ascii="Times New Roman" w:hAnsi="Times New Roman"/>
                <w:color w:val="000000" w:themeColor="text1"/>
                <w:sz w:val="24"/>
                <w:szCs w:val="24"/>
                <w:lang w:val="kk-KZ"/>
              </w:rPr>
              <w:t xml:space="preserve">%, </w:t>
            </w:r>
            <w:r w:rsidRPr="00EF7C68">
              <w:rPr>
                <w:rFonts w:ascii="Times New Roman" w:hAnsi="Times New Roman"/>
                <w:color w:val="000000" w:themeColor="text1"/>
                <w:sz w:val="24"/>
                <w:szCs w:val="24"/>
                <w:lang w:val="kk-KZ"/>
              </w:rPr>
              <w:t xml:space="preserve">кері РЕПО (90 күнтізбелік күннен көп емес) – </w:t>
            </w:r>
            <w:r w:rsidR="00001132">
              <w:rPr>
                <w:rFonts w:ascii="Times New Roman" w:hAnsi="Times New Roman"/>
                <w:color w:val="000000" w:themeColor="text1"/>
                <w:sz w:val="24"/>
                <w:szCs w:val="24"/>
                <w:lang w:val="kk-KZ"/>
              </w:rPr>
              <w:t>15,03</w:t>
            </w:r>
            <w:r w:rsidRPr="00EF7C68">
              <w:rPr>
                <w:rFonts w:ascii="Times New Roman" w:hAnsi="Times New Roman"/>
                <w:color w:val="000000" w:themeColor="text1"/>
                <w:sz w:val="24"/>
                <w:szCs w:val="24"/>
                <w:lang w:val="kk-KZ"/>
              </w:rPr>
              <w:t xml:space="preserve">%, </w:t>
            </w:r>
            <w:r w:rsidRPr="00EF7C68">
              <w:rPr>
                <w:rFonts w:ascii="Times New Roman" w:hAnsi="Times New Roman"/>
                <w:sz w:val="24"/>
                <w:szCs w:val="24"/>
                <w:lang w:val="kk-KZ"/>
              </w:rPr>
              <w:t xml:space="preserve">ҚР ЕДБ облигациялары – </w:t>
            </w:r>
            <w:r w:rsidR="00001132">
              <w:rPr>
                <w:rFonts w:ascii="Times New Roman" w:hAnsi="Times New Roman"/>
                <w:sz w:val="24"/>
                <w:szCs w:val="24"/>
                <w:lang w:val="kk-KZ"/>
              </w:rPr>
              <w:t>14,75</w:t>
            </w:r>
            <w:r w:rsidRPr="00EF7C68">
              <w:rPr>
                <w:rFonts w:ascii="Times New Roman" w:hAnsi="Times New Roman"/>
                <w:sz w:val="24"/>
                <w:szCs w:val="24"/>
                <w:lang w:val="kk-KZ"/>
              </w:rPr>
              <w:t xml:space="preserve">%, </w:t>
            </w:r>
            <w:r w:rsidR="00001132" w:rsidRPr="00EF7C68">
              <w:rPr>
                <w:rFonts w:ascii="Times New Roman" w:hAnsi="Times New Roman"/>
                <w:sz w:val="24"/>
                <w:szCs w:val="24"/>
                <w:lang w:val="kk-KZ"/>
              </w:rPr>
              <w:t xml:space="preserve">МҚҰ – </w:t>
            </w:r>
            <w:r w:rsidR="00001132" w:rsidRPr="00EF7C68">
              <w:rPr>
                <w:rFonts w:ascii="Times New Roman" w:hAnsi="Times New Roman"/>
                <w:color w:val="000000" w:themeColor="text1"/>
                <w:sz w:val="24"/>
                <w:szCs w:val="24"/>
                <w:lang w:val="kk-KZ"/>
              </w:rPr>
              <w:t>13,</w:t>
            </w:r>
            <w:r w:rsidR="00001132">
              <w:rPr>
                <w:rFonts w:ascii="Times New Roman" w:hAnsi="Times New Roman"/>
                <w:color w:val="000000" w:themeColor="text1"/>
                <w:sz w:val="24"/>
                <w:szCs w:val="24"/>
                <w:lang w:val="kk-KZ"/>
              </w:rPr>
              <w:t>15</w:t>
            </w:r>
            <w:r w:rsidR="00001132" w:rsidRPr="00EF7C68">
              <w:rPr>
                <w:rFonts w:ascii="Times New Roman" w:hAnsi="Times New Roman"/>
                <w:color w:val="000000" w:themeColor="text1"/>
                <w:sz w:val="24"/>
                <w:szCs w:val="24"/>
                <w:lang w:val="kk-KZ"/>
              </w:rPr>
              <w:t xml:space="preserve">%, </w:t>
            </w:r>
            <w:r w:rsidRPr="00EF7C68">
              <w:rPr>
                <w:rFonts w:ascii="Times New Roman" w:hAnsi="Times New Roman"/>
                <w:sz w:val="24"/>
                <w:szCs w:val="24"/>
                <w:lang w:val="kk-KZ"/>
              </w:rPr>
              <w:t xml:space="preserve">шетелдік эмитенттердің корпоративтік облигациялары – </w:t>
            </w:r>
            <w:r w:rsidR="00001132">
              <w:rPr>
                <w:rFonts w:ascii="Times New Roman" w:hAnsi="Times New Roman"/>
                <w:sz w:val="24"/>
                <w:szCs w:val="24"/>
                <w:lang w:val="kk-KZ"/>
              </w:rPr>
              <w:t>6,98</w:t>
            </w:r>
            <w:r w:rsidRPr="00EF7C68">
              <w:rPr>
                <w:rFonts w:ascii="Times New Roman" w:hAnsi="Times New Roman"/>
                <w:sz w:val="24"/>
                <w:szCs w:val="24"/>
                <w:lang w:val="kk-KZ"/>
              </w:rPr>
              <w:t xml:space="preserve">%, ҚР эмитенттерінің корпоративтік облигациялары – </w:t>
            </w:r>
            <w:r w:rsidR="00001132">
              <w:rPr>
                <w:rFonts w:ascii="Times New Roman" w:hAnsi="Times New Roman"/>
                <w:sz w:val="24"/>
                <w:szCs w:val="24"/>
                <w:lang w:val="kk-KZ"/>
              </w:rPr>
              <w:t>5,90</w:t>
            </w:r>
            <w:r w:rsidRPr="00EF7C68">
              <w:rPr>
                <w:rFonts w:ascii="Times New Roman" w:hAnsi="Times New Roman"/>
                <w:sz w:val="24"/>
                <w:szCs w:val="24"/>
                <w:lang w:val="kk-KZ"/>
              </w:rPr>
              <w:t xml:space="preserve">%, </w:t>
            </w:r>
            <w:r w:rsidR="00001132" w:rsidRPr="00EF7C68">
              <w:rPr>
                <w:rFonts w:ascii="Times New Roman" w:hAnsi="Times New Roman"/>
                <w:sz w:val="24"/>
                <w:szCs w:val="24"/>
                <w:lang w:val="kk-KZ"/>
              </w:rPr>
              <w:t xml:space="preserve">ҚР квазимемлекеттік ұйымдарының облигациялары – </w:t>
            </w:r>
            <w:r w:rsidR="00001132">
              <w:rPr>
                <w:rFonts w:ascii="Times New Roman" w:hAnsi="Times New Roman"/>
                <w:sz w:val="24"/>
                <w:szCs w:val="24"/>
                <w:lang w:val="kk-KZ"/>
              </w:rPr>
              <w:t>5,44</w:t>
            </w:r>
            <w:r w:rsidR="00001132" w:rsidRPr="00EF7C68">
              <w:rPr>
                <w:rFonts w:ascii="Times New Roman" w:hAnsi="Times New Roman"/>
                <w:sz w:val="24"/>
                <w:szCs w:val="24"/>
                <w:lang w:val="kk-KZ"/>
              </w:rPr>
              <w:t xml:space="preserve">%, Exchange Traded Funds (ETF) пайлары – </w:t>
            </w:r>
            <w:r w:rsidR="00001132">
              <w:rPr>
                <w:rFonts w:ascii="Times New Roman" w:hAnsi="Times New Roman"/>
                <w:sz w:val="24"/>
                <w:szCs w:val="24"/>
                <w:lang w:val="kk-KZ"/>
              </w:rPr>
              <w:t>4,90</w:t>
            </w:r>
            <w:r w:rsidR="00001132" w:rsidRPr="00EF7C68">
              <w:rPr>
                <w:rFonts w:ascii="Times New Roman" w:hAnsi="Times New Roman"/>
                <w:sz w:val="24"/>
                <w:szCs w:val="24"/>
                <w:lang w:val="kk-KZ"/>
              </w:rPr>
              <w:t>%,</w:t>
            </w:r>
            <w:r w:rsidR="00001132">
              <w:rPr>
                <w:rFonts w:ascii="Times New Roman" w:hAnsi="Times New Roman"/>
                <w:sz w:val="24"/>
                <w:szCs w:val="24"/>
                <w:lang w:val="kk-KZ"/>
              </w:rPr>
              <w:t xml:space="preserve"> </w:t>
            </w:r>
            <w:r w:rsidR="00001132" w:rsidRPr="00EF7C68">
              <w:rPr>
                <w:rFonts w:ascii="Times New Roman" w:hAnsi="Times New Roman"/>
                <w:sz w:val="24"/>
                <w:szCs w:val="24"/>
                <w:lang w:val="kk-KZ"/>
              </w:rPr>
              <w:t xml:space="preserve">шетелдік эмитенттердің </w:t>
            </w:r>
            <w:r w:rsidR="00001132" w:rsidRPr="00EF7C68">
              <w:rPr>
                <w:rFonts w:ascii="Times New Roman" w:hAnsi="Times New Roman"/>
                <w:sz w:val="24"/>
                <w:szCs w:val="24"/>
                <w:lang w:val="kk-KZ"/>
              </w:rPr>
              <w:lastRenderedPageBreak/>
              <w:t xml:space="preserve">акциялары мен депозитарлық қолхаттары – </w:t>
            </w:r>
            <w:r w:rsidR="00001132">
              <w:rPr>
                <w:rFonts w:ascii="Times New Roman" w:hAnsi="Times New Roman"/>
                <w:sz w:val="24"/>
                <w:szCs w:val="24"/>
                <w:lang w:val="kk-KZ"/>
              </w:rPr>
              <w:t>8,21</w:t>
            </w:r>
            <w:r w:rsidR="00001132" w:rsidRPr="00EF7C68">
              <w:rPr>
                <w:rFonts w:ascii="Times New Roman" w:hAnsi="Times New Roman"/>
                <w:sz w:val="24"/>
                <w:szCs w:val="24"/>
                <w:lang w:val="kk-KZ"/>
              </w:rPr>
              <w:t xml:space="preserve">%, </w:t>
            </w:r>
            <w:r w:rsidRPr="00EF7C68">
              <w:rPr>
                <w:rFonts w:ascii="Times New Roman" w:hAnsi="Times New Roman"/>
                <w:sz w:val="24"/>
                <w:szCs w:val="24"/>
                <w:lang w:val="kk-KZ"/>
              </w:rPr>
              <w:t>ҚР эмитенттеріні</w:t>
            </w:r>
            <w:r w:rsidRPr="00EF7C68">
              <w:rPr>
                <w:rFonts w:ascii="Times New Roman" w:hAnsi="Times New Roman"/>
                <w:color w:val="000000" w:themeColor="text1"/>
                <w:sz w:val="24"/>
                <w:szCs w:val="24"/>
                <w:lang w:val="kk-KZ"/>
              </w:rPr>
              <w:t>ң акциялары мен депозитарлық қолхаттары – 2,</w:t>
            </w:r>
            <w:r w:rsidR="00001132">
              <w:rPr>
                <w:rFonts w:ascii="Times New Roman" w:hAnsi="Times New Roman"/>
                <w:color w:val="000000" w:themeColor="text1"/>
                <w:sz w:val="24"/>
                <w:szCs w:val="24"/>
                <w:lang w:val="kk-KZ"/>
              </w:rPr>
              <w:t>37</w:t>
            </w:r>
            <w:r w:rsidRPr="00EF7C68">
              <w:rPr>
                <w:rFonts w:ascii="Times New Roman" w:hAnsi="Times New Roman"/>
                <w:color w:val="000000" w:themeColor="text1"/>
                <w:sz w:val="24"/>
                <w:szCs w:val="24"/>
                <w:lang w:val="kk-KZ"/>
              </w:rPr>
              <w:t>%.</w:t>
            </w:r>
            <w:r w:rsidRPr="00EF7C68">
              <w:rPr>
                <w:rFonts w:ascii="Times New Roman" w:hAnsi="Times New Roman"/>
                <w:sz w:val="24"/>
                <w:szCs w:val="24"/>
                <w:lang w:val="kk-KZ"/>
              </w:rPr>
              <w:t xml:space="preserve">   </w:t>
            </w:r>
          </w:p>
          <w:p w14:paraId="32BD4EF7" w14:textId="1DC5CC6C" w:rsidR="00EF7C68" w:rsidRPr="00EF7C68" w:rsidRDefault="00EF7C68" w:rsidP="00EF7C68">
            <w:pPr>
              <w:spacing w:after="0" w:line="252" w:lineRule="auto"/>
              <w:ind w:firstLine="426"/>
              <w:jc w:val="both"/>
              <w:rPr>
                <w:rFonts w:ascii="Times New Roman" w:hAnsi="Times New Roman"/>
                <w:sz w:val="24"/>
                <w:szCs w:val="24"/>
                <w:lang w:val="kk-KZ"/>
              </w:rPr>
            </w:pPr>
            <w:r w:rsidRPr="00EF7C68">
              <w:rPr>
                <w:rFonts w:ascii="Times New Roman" w:hAnsi="Times New Roman"/>
                <w:sz w:val="24"/>
                <w:szCs w:val="24"/>
                <w:lang w:val="kk-KZ"/>
              </w:rPr>
              <w:t xml:space="preserve">Ұлттық валютадағы құралдарға портфельдің </w:t>
            </w:r>
            <w:r w:rsidR="00001132">
              <w:rPr>
                <w:rFonts w:ascii="Times New Roman" w:hAnsi="Times New Roman"/>
                <w:sz w:val="24"/>
                <w:szCs w:val="24"/>
                <w:lang w:val="kk-KZ"/>
              </w:rPr>
              <w:t>60,40</w:t>
            </w:r>
            <w:r w:rsidRPr="00EF7C68">
              <w:rPr>
                <w:rFonts w:ascii="Times New Roman" w:hAnsi="Times New Roman"/>
                <w:sz w:val="24"/>
                <w:szCs w:val="24"/>
                <w:lang w:val="kk-KZ"/>
              </w:rPr>
              <w:t xml:space="preserve">%, АҚШ долларында – </w:t>
            </w:r>
            <w:r w:rsidR="00001132">
              <w:rPr>
                <w:rFonts w:ascii="Times New Roman" w:hAnsi="Times New Roman"/>
                <w:sz w:val="24"/>
                <w:szCs w:val="24"/>
                <w:lang w:val="kk-KZ"/>
              </w:rPr>
              <w:t>39,60</w:t>
            </w:r>
            <w:r w:rsidRPr="00EF7C68">
              <w:rPr>
                <w:rFonts w:ascii="Times New Roman" w:hAnsi="Times New Roman"/>
                <w:sz w:val="24"/>
                <w:szCs w:val="24"/>
                <w:lang w:val="kk-KZ"/>
              </w:rPr>
              <w:t xml:space="preserve">% инвестицияланды. </w:t>
            </w:r>
          </w:p>
          <w:p w14:paraId="5E327A83" w14:textId="04787D17" w:rsidR="00001132" w:rsidRPr="00001132" w:rsidRDefault="00001132" w:rsidP="00001132">
            <w:pPr>
              <w:spacing w:line="252" w:lineRule="auto"/>
              <w:ind w:firstLine="426"/>
              <w:jc w:val="both"/>
              <w:rPr>
                <w:rFonts w:ascii="Times New Roman" w:hAnsi="Times New Roman"/>
                <w:sz w:val="24"/>
                <w:szCs w:val="24"/>
                <w:lang w:val="kk-KZ"/>
              </w:rPr>
            </w:pPr>
            <w:r w:rsidRPr="00001132">
              <w:rPr>
                <w:rFonts w:ascii="Times New Roman" w:hAnsi="Times New Roman"/>
                <w:sz w:val="24"/>
                <w:szCs w:val="24"/>
                <w:lang w:val="kk-KZ"/>
              </w:rPr>
              <w:t xml:space="preserve">2025 жылы БЖЗҚ зейнетақы активтерінің салымшылардың (алушылардың) шоттарына бөлінген </w:t>
            </w:r>
            <w:r w:rsidRPr="00001132">
              <w:rPr>
                <w:rFonts w:ascii="Times New Roman" w:hAnsi="Times New Roman"/>
                <w:sz w:val="24"/>
                <w:szCs w:val="24"/>
                <w:lang w:val="kk-KZ" w:eastAsia="ru-RU"/>
              </w:rPr>
              <w:t>кірістілігі</w:t>
            </w:r>
            <w:r w:rsidRPr="00001132">
              <w:rPr>
                <w:rFonts w:ascii="Times New Roman" w:hAnsi="Times New Roman"/>
                <w:b/>
                <w:sz w:val="24"/>
                <w:szCs w:val="24"/>
                <w:lang w:val="kk-KZ" w:eastAsia="ru-RU"/>
              </w:rPr>
              <w:t xml:space="preserve"> </w:t>
            </w:r>
            <w:r>
              <w:rPr>
                <w:rFonts w:ascii="Times New Roman" w:hAnsi="Times New Roman"/>
                <w:sz w:val="24"/>
                <w:szCs w:val="24"/>
                <w:lang w:val="kk-KZ" w:eastAsia="ru-RU"/>
              </w:rPr>
              <w:t>8,32</w:t>
            </w:r>
            <w:r w:rsidRPr="00001132">
              <w:rPr>
                <w:rFonts w:ascii="Times New Roman" w:hAnsi="Times New Roman"/>
                <w:sz w:val="24"/>
                <w:szCs w:val="24"/>
                <w:lang w:val="kk-KZ"/>
              </w:rPr>
              <w:t xml:space="preserve">% болды. </w:t>
            </w:r>
          </w:p>
          <w:p w14:paraId="2D7A22E5" w14:textId="0149B467" w:rsidR="00EF7C68" w:rsidRPr="00EF7C68" w:rsidRDefault="00EF7C68" w:rsidP="00EF7C68">
            <w:pPr>
              <w:spacing w:line="252" w:lineRule="auto"/>
              <w:ind w:firstLine="426"/>
              <w:jc w:val="both"/>
              <w:rPr>
                <w:rFonts w:ascii="Times New Roman" w:hAnsi="Times New Roman"/>
                <w:sz w:val="24"/>
                <w:szCs w:val="24"/>
                <w:lang w:val="kk-KZ"/>
              </w:rPr>
            </w:pPr>
            <w:r w:rsidRPr="00EF7C68">
              <w:rPr>
                <w:rFonts w:ascii="Times New Roman" w:hAnsi="Times New Roman"/>
                <w:sz w:val="24"/>
                <w:szCs w:val="24"/>
                <w:lang w:val="kk-KZ"/>
              </w:rPr>
              <w:t xml:space="preserve">"Қазақстан Халық Банкінің ЕҰ "Halyk Finance" АҚ басқаруындағы қаржы құралдарының инвестициялық портфелінің эмитенттері көрсетілген </w:t>
            </w:r>
            <w:hyperlink r:id="rId16" w:history="1">
              <w:r w:rsidRPr="00EF7C68">
                <w:rPr>
                  <w:rFonts w:ascii="Times New Roman" w:hAnsi="Times New Roman"/>
                  <w:color w:val="001CAC"/>
                  <w:sz w:val="24"/>
                  <w:szCs w:val="24"/>
                  <w:u w:val="single"/>
                  <w:lang w:val="kk-KZ"/>
                </w:rPr>
                <w:t>егжей-тегжейлі құрылымы</w:t>
              </w:r>
            </w:hyperlink>
            <w:r w:rsidRPr="00EF7C68">
              <w:rPr>
                <w:rFonts w:ascii="Times New Roman" w:hAnsi="Times New Roman"/>
                <w:sz w:val="24"/>
                <w:szCs w:val="24"/>
                <w:lang w:val="kk-KZ"/>
              </w:rPr>
              <w:t xml:space="preserve"> БЖЗҚ сайтында ұсынылған.</w:t>
            </w:r>
          </w:p>
          <w:p w14:paraId="41997645" w14:textId="77777777" w:rsidR="00EF7C68" w:rsidRPr="00EF7C68" w:rsidRDefault="00EF7C68" w:rsidP="00EF7C68">
            <w:pPr>
              <w:spacing w:after="0" w:line="252" w:lineRule="auto"/>
              <w:ind w:firstLine="426"/>
              <w:jc w:val="both"/>
              <w:rPr>
                <w:rFonts w:ascii="Times New Roman" w:hAnsi="Times New Roman"/>
                <w:sz w:val="24"/>
                <w:szCs w:val="24"/>
                <w:lang w:val="kk-KZ"/>
              </w:rPr>
            </w:pPr>
            <w:r w:rsidRPr="00EF7C68">
              <w:rPr>
                <w:rFonts w:ascii="Times New Roman" w:hAnsi="Times New Roman"/>
                <w:sz w:val="24"/>
                <w:szCs w:val="24"/>
                <w:lang w:val="kk-KZ"/>
              </w:rPr>
              <w:t>Естеріңізге сала кетейік, 2023 жылғы 1 шілдеден бастап салымшылар инвестициялық портфельді басқарушының (ИПБ) сенімгерлік басқаруына міндетті зейнетақы жарналары (МЗЖ) және міндетті кәсіптік зейнетақы жарналары (МКЗЖ) есебінен қалыптастырылған зейнетақы жинақтарының 50%-дан аспайтын бөлігін ең төменгі жеткіліктілік шегін есепке алмастан бере алады. Ал ерікті зейнетақы жинақтары бар салымшыларға  оны ИПБ-ға 100% көлемінде беруге болады.</w:t>
            </w:r>
          </w:p>
          <w:p w14:paraId="375B0F0E" w14:textId="77777777" w:rsidR="00EF7C68" w:rsidRPr="00EF7C68" w:rsidRDefault="00EF7C68" w:rsidP="00EF7C68">
            <w:pPr>
              <w:spacing w:after="0" w:line="252" w:lineRule="auto"/>
              <w:ind w:firstLine="426"/>
              <w:jc w:val="both"/>
              <w:rPr>
                <w:rFonts w:ascii="Times New Roman" w:hAnsi="Times New Roman"/>
                <w:sz w:val="24"/>
                <w:szCs w:val="24"/>
                <w:lang w:val="kk-KZ"/>
              </w:rPr>
            </w:pPr>
          </w:p>
          <w:p w14:paraId="3B5D6BB2" w14:textId="77777777" w:rsidR="00EF7C68" w:rsidRPr="00EF7C68" w:rsidRDefault="00EF7C68" w:rsidP="00EF7C68">
            <w:pPr>
              <w:spacing w:after="0" w:line="240" w:lineRule="auto"/>
              <w:jc w:val="both"/>
              <w:rPr>
                <w:rFonts w:ascii="Times New Roman" w:hAnsi="Times New Roman"/>
                <w:color w:val="000000"/>
                <w:sz w:val="20"/>
                <w:szCs w:val="20"/>
                <w:lang w:val="kk-KZ"/>
              </w:rPr>
            </w:pPr>
            <w:r w:rsidRPr="00EF7C68">
              <w:rPr>
                <w:rFonts w:ascii="Times New Roman" w:hAnsi="Times New Roman"/>
                <w:i/>
                <w:color w:val="000000"/>
                <w:sz w:val="20"/>
                <w:szCs w:val="20"/>
                <w:lang w:val="kk-KZ" w:eastAsia="ru-RU" w:bidi="hi-IN"/>
              </w:rPr>
              <w:t xml:space="preserve">БЖЗҚ 2013 жылғы 22 тамызда «ГНПФ» ЖЗҚ» АҚ негізінде құрылды. БЖЗҚ құрылтайшысы және </w:t>
            </w:r>
            <w:r w:rsidRPr="00EF7C68">
              <w:rPr>
                <w:rFonts w:ascii="Times New Roman" w:hAnsi="Times New Roman"/>
                <w:i/>
                <w:sz w:val="20"/>
                <w:szCs w:val="20"/>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Зейнетақы заңнамасына сәйкес БЖЗҚ міндетті зейнетақы жарналарын, жұмыс берушінің міндетті зейнетақы жарналарын, міндетті кәсіптік зейнетақы жарналарын, ерікті зейнетақы жарналарын тартуды, сондай-ақ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берілген депозит бойынша кепілдік берілген өтемнің талап етілмеген сомасы есебінен қалыптастырылған ерікті зейнетақы жарналарын есепке алып, оның есебін жүргізеді, зейнетақы төлемдерін жүзеге асыруды қамтамасыз етеді. Сондай-ақ Қор нысаналы активтер мен нысаналы талаптарды есепке алуды, нысаналы жинақтау шоттарына нысаналы жинақтарды (НЖ) есепке алу мен есептеуді, НЖ төлемдерін оларды алушының банк шоттарына есептеуді, "Ұлттық қор – балаларға" бағдарламасы шеңберінде Қазақстан Республикасының Үкіметі айқындаған тәртіппен НЖ қайтарымдарын есепке алуды жүзеге асырады (толығырақ </w:t>
            </w:r>
            <w:hyperlink r:id="rId17" w:history="1">
              <w:r w:rsidRPr="00EF7C68">
                <w:rPr>
                  <w:rFonts w:ascii="Times New Roman" w:hAnsi="Times New Roman"/>
                  <w:i/>
                  <w:color w:val="001CAC"/>
                  <w:sz w:val="20"/>
                  <w:szCs w:val="20"/>
                  <w:u w:val="single"/>
                  <w:lang w:val="kk-KZ" w:eastAsia="ru-RU" w:bidi="hi-IN"/>
                </w:rPr>
                <w:t>www.enpf.kz</w:t>
              </w:r>
            </w:hyperlink>
            <w:r w:rsidRPr="00EF7C68">
              <w:rPr>
                <w:rFonts w:ascii="Times New Roman" w:hAnsi="Times New Roman"/>
                <w:i/>
                <w:color w:val="000000"/>
                <w:sz w:val="20"/>
                <w:szCs w:val="20"/>
                <w:lang w:val="kk-KZ" w:eastAsia="ru-RU" w:bidi="hi-IN"/>
              </w:rPr>
              <w:t xml:space="preserve"> сайтында).</w:t>
            </w:r>
            <w:r w:rsidRPr="00EF7C68">
              <w:rPr>
                <w:rFonts w:ascii="Times New Roman" w:hAnsi="Times New Roman"/>
                <w:color w:val="000000"/>
                <w:sz w:val="20"/>
                <w:szCs w:val="20"/>
                <w:lang w:val="kk-KZ"/>
              </w:rPr>
              <w:t xml:space="preserve"> </w:t>
            </w:r>
          </w:p>
          <w:p w14:paraId="09F95CD1" w14:textId="77777777" w:rsidR="00EF7C68" w:rsidRPr="00EF7C68" w:rsidRDefault="00EF7C68" w:rsidP="00EF7C68">
            <w:pPr>
              <w:spacing w:after="0" w:line="240" w:lineRule="auto"/>
              <w:jc w:val="center"/>
              <w:rPr>
                <w:rFonts w:ascii="Times New Roman" w:hAnsi="Times New Roman"/>
                <w:b/>
                <w:color w:val="000000" w:themeColor="text1"/>
                <w:sz w:val="24"/>
                <w:szCs w:val="24"/>
                <w:lang w:val="kk-KZ"/>
              </w:rPr>
            </w:pPr>
          </w:p>
          <w:p w14:paraId="513C4ED3" w14:textId="77777777" w:rsidR="00EF7C68" w:rsidRDefault="00EF7C68" w:rsidP="00DA33DD">
            <w:pPr>
              <w:pStyle w:val="a5"/>
              <w:jc w:val="center"/>
              <w:rPr>
                <w:rFonts w:ascii="Times New Roman" w:hAnsi="Times New Roman"/>
                <w:b/>
                <w:color w:val="000000" w:themeColor="text1"/>
                <w:sz w:val="24"/>
                <w:szCs w:val="24"/>
                <w:lang w:val="kk-KZ"/>
              </w:rPr>
            </w:pPr>
          </w:p>
          <w:p w14:paraId="62055028" w14:textId="1D639FB1" w:rsidR="00AC6071" w:rsidRPr="007E4B4C" w:rsidRDefault="00AC6071" w:rsidP="00DA33DD">
            <w:pPr>
              <w:pStyle w:val="a5"/>
              <w:jc w:val="center"/>
              <w:rPr>
                <w:rFonts w:ascii="Times New Roman" w:hAnsi="Times New Roman"/>
                <w:b/>
                <w:color w:val="000000" w:themeColor="text1"/>
                <w:sz w:val="24"/>
                <w:szCs w:val="24"/>
                <w:lang w:val="kk-KZ"/>
              </w:rPr>
            </w:pPr>
          </w:p>
        </w:tc>
      </w:tr>
    </w:tbl>
    <w:p w14:paraId="5297EFA5" w14:textId="77777777" w:rsidR="00BD793D" w:rsidRPr="007E4B4C" w:rsidRDefault="00BD793D" w:rsidP="00AC6071">
      <w:pPr>
        <w:spacing w:after="0" w:line="240" w:lineRule="auto"/>
        <w:jc w:val="center"/>
        <w:rPr>
          <w:rFonts w:ascii="Times New Roman" w:hAnsi="Times New Roman"/>
          <w:b/>
          <w:color w:val="FF0000"/>
          <w:sz w:val="24"/>
          <w:szCs w:val="24"/>
          <w:lang w:val="kk-KZ"/>
        </w:rPr>
      </w:pPr>
    </w:p>
    <w:sectPr w:rsidR="00BD793D" w:rsidRPr="007E4B4C" w:rsidSect="00464AE8">
      <w:headerReference w:type="default" r:id="rId18"/>
      <w:footerReference w:type="default" r:id="rId19"/>
      <w:headerReference w:type="first" r:id="rId20"/>
      <w:footerReference w:type="first" r:id="rId21"/>
      <w:pgSz w:w="11906" w:h="16838"/>
      <w:pgMar w:top="567" w:right="567" w:bottom="29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75431" w14:textId="77777777" w:rsidR="00DA488C" w:rsidRDefault="00DA488C" w:rsidP="005E4B51">
      <w:pPr>
        <w:spacing w:after="0" w:line="240" w:lineRule="auto"/>
      </w:pPr>
      <w:r>
        <w:separator/>
      </w:r>
    </w:p>
  </w:endnote>
  <w:endnote w:type="continuationSeparator" w:id="0">
    <w:p w14:paraId="071EEB3A" w14:textId="77777777" w:rsidR="00DA488C" w:rsidRDefault="00DA488C" w:rsidP="005E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EB780" w14:textId="707BA8D5" w:rsidR="00464AE8" w:rsidRPr="00045EFD" w:rsidRDefault="00045EFD" w:rsidP="00464AE8">
    <w:pPr>
      <w:pStyle w:val="af0"/>
      <w:jc w:val="center"/>
      <w:rPr>
        <w:rFonts w:ascii="Times New Roman" w:hAnsi="Times New Roman"/>
        <w:sz w:val="24"/>
        <w:lang w:val="kk-KZ"/>
      </w:rPr>
    </w:pPr>
    <w:r>
      <w:rPr>
        <w:rFonts w:ascii="Times New Roman" w:hAnsi="Times New Roman"/>
        <w:sz w:val="24"/>
        <w:lang w:val="kk-KZ"/>
      </w:rPr>
      <w:t>«БЖЗҚ» АҚ баспасөз орталығы</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96B68" w14:textId="77777777" w:rsidR="005E4B51" w:rsidRPr="00464AE8" w:rsidRDefault="005E4B51" w:rsidP="00464AE8">
    <w:pPr>
      <w:pStyle w:val="af0"/>
      <w:jc w:val="center"/>
      <w:rPr>
        <w:rFonts w:ascii="Times New Roman" w:hAnsi="Times New Roman"/>
        <w:sz w:val="24"/>
      </w:rPr>
    </w:pPr>
    <w:r w:rsidRPr="00464AE8">
      <w:rPr>
        <w:rFonts w:ascii="Times New Roman" w:hAnsi="Times New Roman"/>
        <w:sz w:val="24"/>
      </w:rPr>
      <w:t>Пресс-центр АО «ЕНПФ»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27898" w14:textId="77777777" w:rsidR="00DA488C" w:rsidRDefault="00DA488C" w:rsidP="005E4B51">
      <w:pPr>
        <w:spacing w:after="0" w:line="240" w:lineRule="auto"/>
      </w:pPr>
      <w:r>
        <w:separator/>
      </w:r>
    </w:p>
  </w:footnote>
  <w:footnote w:type="continuationSeparator" w:id="0">
    <w:p w14:paraId="19C60567" w14:textId="77777777" w:rsidR="00DA488C" w:rsidRDefault="00DA488C" w:rsidP="005E4B51">
      <w:pPr>
        <w:spacing w:after="0" w:line="240" w:lineRule="auto"/>
      </w:pPr>
      <w:r>
        <w:continuationSeparator/>
      </w:r>
    </w:p>
  </w:footnote>
  <w:footnote w:id="1">
    <w:p w14:paraId="3E6A668A" w14:textId="77777777" w:rsidR="00EF7C68" w:rsidRDefault="00EF7C68" w:rsidP="00EF7C68">
      <w:pPr>
        <w:pStyle w:val="af5"/>
        <w:jc w:val="both"/>
        <w:rPr>
          <w:i/>
          <w:sz w:val="18"/>
          <w:szCs w:val="18"/>
        </w:rPr>
      </w:pPr>
      <w:r>
        <w:rPr>
          <w:rStyle w:val="af7"/>
          <w:i/>
          <w:sz w:val="18"/>
          <w:szCs w:val="18"/>
        </w:rPr>
        <w:footnoteRef/>
      </w:r>
      <w:r>
        <w:rPr>
          <w:i/>
          <w:sz w:val="18"/>
          <w:szCs w:val="18"/>
        </w:rPr>
        <w:t xml:space="preserve"> </w:t>
      </w:r>
      <w:proofErr w:type="spellStart"/>
      <w:r>
        <w:rPr>
          <w:i/>
          <w:sz w:val="18"/>
          <w:szCs w:val="18"/>
        </w:rPr>
        <w:t>зейнетақы</w:t>
      </w:r>
      <w:proofErr w:type="spellEnd"/>
      <w:r>
        <w:rPr>
          <w:i/>
          <w:sz w:val="18"/>
          <w:szCs w:val="18"/>
        </w:rPr>
        <w:t xml:space="preserve"> </w:t>
      </w:r>
      <w:proofErr w:type="spellStart"/>
      <w:r>
        <w:rPr>
          <w:i/>
          <w:sz w:val="18"/>
          <w:szCs w:val="18"/>
        </w:rPr>
        <w:t>жарналары</w:t>
      </w:r>
      <w:proofErr w:type="spellEnd"/>
      <w:r>
        <w:rPr>
          <w:i/>
          <w:sz w:val="18"/>
          <w:szCs w:val="18"/>
        </w:rPr>
        <w:t xml:space="preserve"> мен </w:t>
      </w:r>
      <w:proofErr w:type="spellStart"/>
      <w:r>
        <w:rPr>
          <w:i/>
          <w:sz w:val="18"/>
          <w:szCs w:val="18"/>
        </w:rPr>
        <w:t>төлемдер</w:t>
      </w:r>
      <w:proofErr w:type="spellEnd"/>
      <w:r>
        <w:rPr>
          <w:i/>
          <w:sz w:val="18"/>
          <w:szCs w:val="18"/>
        </w:rPr>
        <w:t xml:space="preserve"> </w:t>
      </w:r>
      <w:proofErr w:type="spellStart"/>
      <w:r>
        <w:rPr>
          <w:i/>
          <w:sz w:val="18"/>
          <w:szCs w:val="18"/>
        </w:rPr>
        <w:t>шоттарындағы</w:t>
      </w:r>
      <w:proofErr w:type="spellEnd"/>
      <w:r>
        <w:rPr>
          <w:i/>
          <w:sz w:val="18"/>
          <w:szCs w:val="18"/>
        </w:rPr>
        <w:t xml:space="preserve"> </w:t>
      </w:r>
      <w:proofErr w:type="spellStart"/>
      <w:r>
        <w:rPr>
          <w:i/>
          <w:sz w:val="18"/>
          <w:szCs w:val="18"/>
        </w:rPr>
        <w:t>ақшаны</w:t>
      </w:r>
      <w:proofErr w:type="spellEnd"/>
      <w:r>
        <w:rPr>
          <w:i/>
          <w:sz w:val="18"/>
          <w:szCs w:val="18"/>
        </w:rPr>
        <w:t xml:space="preserve"> </w:t>
      </w:r>
      <w:proofErr w:type="spellStart"/>
      <w:r>
        <w:rPr>
          <w:i/>
          <w:sz w:val="18"/>
          <w:szCs w:val="18"/>
        </w:rPr>
        <w:t>есепке</w:t>
      </w:r>
      <w:proofErr w:type="spellEnd"/>
      <w:r>
        <w:rPr>
          <w:i/>
          <w:sz w:val="18"/>
          <w:szCs w:val="18"/>
        </w:rPr>
        <w:t xml:space="preserve"> </w:t>
      </w:r>
      <w:proofErr w:type="spellStart"/>
      <w:r>
        <w:rPr>
          <w:i/>
          <w:sz w:val="18"/>
          <w:szCs w:val="18"/>
        </w:rPr>
        <w:t>алмағанда</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0F6B4" w14:textId="69FA7EF1" w:rsidR="00464AE8" w:rsidRDefault="00B30EAE" w:rsidP="00464AE8">
    <w:pPr>
      <w:spacing w:after="0" w:line="240" w:lineRule="auto"/>
      <w:jc w:val="right"/>
      <w:rPr>
        <w:rStyle w:val="a7"/>
        <w:rFonts w:ascii="Times New Roman" w:hAnsi="Times New Roman"/>
        <w:sz w:val="24"/>
        <w:szCs w:val="24"/>
      </w:rPr>
    </w:pPr>
    <w:r>
      <w:rPr>
        <w:noProof/>
        <w:lang w:eastAsia="ru-RU"/>
      </w:rPr>
      <w:drawing>
        <wp:anchor distT="0" distB="0" distL="114300" distR="114300" simplePos="0" relativeHeight="251658240" behindDoc="0" locked="0" layoutInCell="1" allowOverlap="1" wp14:anchorId="5C93DB9D" wp14:editId="2F5D04C8">
          <wp:simplePos x="0" y="0"/>
          <wp:positionH relativeFrom="column">
            <wp:posOffset>19050</wp:posOffset>
          </wp:positionH>
          <wp:positionV relativeFrom="paragraph">
            <wp:posOffset>105410</wp:posOffset>
          </wp:positionV>
          <wp:extent cx="2876550" cy="333375"/>
          <wp:effectExtent l="0" t="0" r="0" b="0"/>
          <wp:wrapSquare wrapText="bothSides"/>
          <wp:docPr id="4" name="Рисунок 2"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anchor>
      </w:drawing>
    </w:r>
    <w:r w:rsidR="00464AE8">
      <w:tab/>
    </w:r>
    <w:r w:rsidR="00045EFD">
      <w:rPr>
        <w:rFonts w:ascii="Times New Roman" w:hAnsi="Times New Roman"/>
        <w:sz w:val="24"/>
        <w:szCs w:val="24"/>
        <w:lang w:val="kk-KZ"/>
      </w:rPr>
      <w:t>БАҚ-пен байланыс</w:t>
    </w:r>
    <w:r w:rsidR="00464AE8" w:rsidRPr="00197A68">
      <w:rPr>
        <w:rFonts w:ascii="Times New Roman" w:hAnsi="Times New Roman"/>
        <w:sz w:val="24"/>
        <w:szCs w:val="24"/>
      </w:rPr>
      <w:t xml:space="preserve">: </w:t>
    </w:r>
    <w:hyperlink r:id="rId2" w:history="1">
      <w:r w:rsidR="00464AE8" w:rsidRPr="008137CF">
        <w:rPr>
          <w:rStyle w:val="a7"/>
          <w:rFonts w:ascii="Times New Roman" w:hAnsi="Times New Roman"/>
          <w:sz w:val="24"/>
          <w:szCs w:val="24"/>
        </w:rPr>
        <w:t>press@enpf.kz</w:t>
      </w:r>
    </w:hyperlink>
  </w:p>
  <w:p w14:paraId="16355233" w14:textId="5E3AB53C" w:rsidR="00464AE8" w:rsidRPr="00D75468" w:rsidRDefault="00045EFD" w:rsidP="00464AE8">
    <w:pPr>
      <w:tabs>
        <w:tab w:val="left" w:pos="6379"/>
      </w:tabs>
      <w:spacing w:after="0" w:line="240" w:lineRule="auto"/>
      <w:ind w:left="6379"/>
      <w:jc w:val="right"/>
      <w:rPr>
        <w:rFonts w:ascii="Times New Roman" w:hAnsi="Times New Roman"/>
        <w:sz w:val="24"/>
        <w:szCs w:val="24"/>
        <w:lang w:val="en-US" w:eastAsia="ru-RU"/>
      </w:rPr>
    </w:pPr>
    <w:proofErr w:type="spellStart"/>
    <w:r>
      <w:rPr>
        <w:rFonts w:ascii="Times New Roman" w:hAnsi="Times New Roman"/>
        <w:sz w:val="24"/>
        <w:szCs w:val="24"/>
        <w:lang w:eastAsia="ru-RU"/>
      </w:rPr>
      <w:t>Ресми</w:t>
    </w:r>
    <w:proofErr w:type="spellEnd"/>
    <w:r w:rsidR="00464AE8" w:rsidRPr="00D75468">
      <w:rPr>
        <w:rFonts w:ascii="Times New Roman" w:hAnsi="Times New Roman"/>
        <w:sz w:val="24"/>
        <w:szCs w:val="24"/>
        <w:lang w:val="en-US" w:eastAsia="ru-RU"/>
      </w:rPr>
      <w:t xml:space="preserve"> </w:t>
    </w:r>
    <w:r w:rsidR="00464AE8">
      <w:rPr>
        <w:rFonts w:ascii="Times New Roman" w:hAnsi="Times New Roman"/>
        <w:sz w:val="24"/>
        <w:szCs w:val="24"/>
        <w:lang w:eastAsia="ru-RU"/>
      </w:rPr>
      <w:t>сайт</w:t>
    </w:r>
    <w:r w:rsidR="00464AE8" w:rsidRPr="00D75468">
      <w:rPr>
        <w:rFonts w:ascii="Times New Roman" w:hAnsi="Times New Roman"/>
        <w:sz w:val="24"/>
        <w:szCs w:val="24"/>
        <w:lang w:val="en-US" w:eastAsia="ru-RU"/>
      </w:rPr>
      <w:t xml:space="preserve">: </w:t>
    </w:r>
    <w:hyperlink r:id="rId3" w:history="1">
      <w:r w:rsidR="00464AE8" w:rsidRPr="00B20726">
        <w:rPr>
          <w:rStyle w:val="a7"/>
          <w:rFonts w:ascii="Times New Roman" w:hAnsi="Times New Roman"/>
          <w:sz w:val="24"/>
          <w:szCs w:val="24"/>
          <w:lang w:val="en-US" w:eastAsia="ru-RU"/>
        </w:rPr>
        <w:t>www</w:t>
      </w:r>
      <w:r w:rsidR="00464AE8" w:rsidRPr="00D75468">
        <w:rPr>
          <w:rStyle w:val="a7"/>
          <w:rFonts w:ascii="Times New Roman" w:hAnsi="Times New Roman"/>
          <w:sz w:val="24"/>
          <w:szCs w:val="24"/>
          <w:lang w:val="en-US" w:eastAsia="ru-RU"/>
        </w:rPr>
        <w:t>.</w:t>
      </w:r>
      <w:r w:rsidR="00464AE8" w:rsidRPr="00B20726">
        <w:rPr>
          <w:rStyle w:val="a7"/>
          <w:rFonts w:ascii="Times New Roman" w:hAnsi="Times New Roman"/>
          <w:sz w:val="24"/>
          <w:szCs w:val="24"/>
          <w:lang w:val="en-US" w:eastAsia="ru-RU"/>
        </w:rPr>
        <w:t>enpf</w:t>
      </w:r>
      <w:r w:rsidR="00464AE8" w:rsidRPr="00D75468">
        <w:rPr>
          <w:rStyle w:val="a7"/>
          <w:rFonts w:ascii="Times New Roman" w:hAnsi="Times New Roman"/>
          <w:sz w:val="24"/>
          <w:szCs w:val="24"/>
          <w:lang w:val="en-US" w:eastAsia="ru-RU"/>
        </w:rPr>
        <w:t>.</w:t>
      </w:r>
      <w:r w:rsidR="00464AE8" w:rsidRPr="00B20726">
        <w:rPr>
          <w:rStyle w:val="a7"/>
          <w:rFonts w:ascii="Times New Roman" w:hAnsi="Times New Roman"/>
          <w:sz w:val="24"/>
          <w:szCs w:val="24"/>
          <w:lang w:val="en-US" w:eastAsia="ru-RU"/>
        </w:rPr>
        <w:t>kz</w:t>
      </w:r>
    </w:hyperlink>
    <w:r w:rsidR="00464AE8" w:rsidRPr="00D75468">
      <w:rPr>
        <w:rFonts w:ascii="Times New Roman" w:hAnsi="Times New Roman"/>
        <w:sz w:val="24"/>
        <w:szCs w:val="24"/>
        <w:lang w:val="en-US" w:eastAsia="ru-RU"/>
      </w:rPr>
      <w:t xml:space="preserve"> </w:t>
    </w:r>
  </w:p>
  <w:p w14:paraId="169F3D48" w14:textId="77777777" w:rsidR="00464AE8" w:rsidRPr="00CF0E23" w:rsidRDefault="00464AE8" w:rsidP="00464AE8">
    <w:pPr>
      <w:spacing w:after="0" w:line="240" w:lineRule="auto"/>
      <w:ind w:left="6663"/>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 xml:space="preserve">Facebook, Instagram: </w:t>
    </w:r>
    <w:r w:rsidRPr="00CF0E23">
      <w:rPr>
        <w:rFonts w:ascii="Times New Roman" w:hAnsi="Times New Roman"/>
        <w:bCs/>
        <w:color w:val="1F497D"/>
        <w:sz w:val="24"/>
        <w:szCs w:val="24"/>
        <w:lang w:val="en-US" w:eastAsia="ru-RU"/>
      </w:rPr>
      <w:t>enpf.kz</w:t>
    </w:r>
  </w:p>
  <w:p w14:paraId="75FEA2F5" w14:textId="77777777" w:rsidR="00464AE8" w:rsidRDefault="00335A54" w:rsidP="00464AE8">
    <w:r>
      <w:rPr>
        <w:noProof/>
        <w:lang w:eastAsia="ru-RU"/>
      </w:rPr>
      <mc:AlternateContent>
        <mc:Choice Requires="wps">
          <w:drawing>
            <wp:anchor distT="4294967289" distB="4294967289" distL="114300" distR="114300" simplePos="0" relativeHeight="251659264" behindDoc="0" locked="0" layoutInCell="1" allowOverlap="1" wp14:anchorId="1E8D31F8" wp14:editId="29C2AB3F">
              <wp:simplePos x="0" y="0"/>
              <wp:positionH relativeFrom="column">
                <wp:posOffset>13335</wp:posOffset>
              </wp:positionH>
              <wp:positionV relativeFrom="paragraph">
                <wp:posOffset>71754</wp:posOffset>
              </wp:positionV>
              <wp:extent cx="6486525" cy="0"/>
              <wp:effectExtent l="0" t="0" r="9525"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4ED24" id="Line 1" o:spid="_x0000_s1026" style="position:absolute;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1.05pt,5.65pt" to="51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2B7C3" w14:textId="77777777" w:rsidR="005E4B51" w:rsidRDefault="00B30EAE" w:rsidP="005E4B51">
    <w:pPr>
      <w:spacing w:after="0" w:line="240" w:lineRule="auto"/>
      <w:ind w:firstLine="708"/>
      <w:jc w:val="right"/>
      <w:rPr>
        <w:rStyle w:val="a7"/>
        <w:rFonts w:ascii="Times New Roman" w:hAnsi="Times New Roman"/>
        <w:sz w:val="24"/>
        <w:szCs w:val="24"/>
      </w:rPr>
    </w:pPr>
    <w:r>
      <w:rPr>
        <w:noProof/>
        <w:lang w:eastAsia="ru-RU"/>
      </w:rPr>
      <w:drawing>
        <wp:anchor distT="0" distB="0" distL="114300" distR="114300" simplePos="0" relativeHeight="251656192" behindDoc="0" locked="0" layoutInCell="1" allowOverlap="1" wp14:anchorId="2C30538C" wp14:editId="5501FC86">
          <wp:simplePos x="0" y="0"/>
          <wp:positionH relativeFrom="column">
            <wp:posOffset>19050</wp:posOffset>
          </wp:positionH>
          <wp:positionV relativeFrom="paragraph">
            <wp:posOffset>105410</wp:posOffset>
          </wp:positionV>
          <wp:extent cx="2876550" cy="333375"/>
          <wp:effectExtent l="0" t="0" r="0" b="0"/>
          <wp:wrapSquare wrapText="bothSides"/>
          <wp:docPr id="2"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anchor>
      </w:drawing>
    </w:r>
    <w:r w:rsidR="005E4B51">
      <w:tab/>
    </w:r>
    <w:r w:rsidR="005E4B51" w:rsidRPr="00197A68">
      <w:rPr>
        <w:rFonts w:ascii="Times New Roman" w:hAnsi="Times New Roman"/>
        <w:sz w:val="24"/>
        <w:szCs w:val="24"/>
      </w:rPr>
      <w:t xml:space="preserve">Контакты для СМИ: </w:t>
    </w:r>
    <w:hyperlink r:id="rId2" w:history="1">
      <w:r w:rsidR="005E4B51" w:rsidRPr="008137CF">
        <w:rPr>
          <w:rStyle w:val="a7"/>
          <w:rFonts w:ascii="Times New Roman" w:hAnsi="Times New Roman"/>
          <w:sz w:val="24"/>
          <w:szCs w:val="24"/>
        </w:rPr>
        <w:t>press@enpf.kz</w:t>
      </w:r>
    </w:hyperlink>
  </w:p>
  <w:p w14:paraId="2850B2C5" w14:textId="77777777" w:rsidR="005E4B51" w:rsidRPr="007E4B4C" w:rsidRDefault="005E4B51" w:rsidP="005E4B51">
    <w:pPr>
      <w:spacing w:after="0" w:line="240" w:lineRule="auto"/>
      <w:jc w:val="right"/>
      <w:rPr>
        <w:rFonts w:ascii="Times New Roman" w:hAnsi="Times New Roman"/>
        <w:sz w:val="24"/>
        <w:szCs w:val="24"/>
        <w:lang w:val="en-US" w:eastAsia="ru-RU"/>
      </w:rPr>
    </w:pPr>
    <w:r>
      <w:rPr>
        <w:rFonts w:ascii="Times New Roman" w:hAnsi="Times New Roman"/>
        <w:sz w:val="24"/>
        <w:szCs w:val="24"/>
        <w:lang w:eastAsia="ru-RU"/>
      </w:rPr>
      <w:t>Официальный</w:t>
    </w:r>
    <w:r w:rsidRPr="007E4B4C">
      <w:rPr>
        <w:rFonts w:ascii="Times New Roman" w:hAnsi="Times New Roman"/>
        <w:sz w:val="24"/>
        <w:szCs w:val="24"/>
        <w:lang w:val="en-US" w:eastAsia="ru-RU"/>
      </w:rPr>
      <w:t xml:space="preserve"> </w:t>
    </w:r>
    <w:r>
      <w:rPr>
        <w:rFonts w:ascii="Times New Roman" w:hAnsi="Times New Roman"/>
        <w:sz w:val="24"/>
        <w:szCs w:val="24"/>
        <w:lang w:eastAsia="ru-RU"/>
      </w:rPr>
      <w:t>сайт</w:t>
    </w:r>
    <w:r w:rsidRPr="007E4B4C">
      <w:rPr>
        <w:rFonts w:ascii="Times New Roman" w:hAnsi="Times New Roman"/>
        <w:sz w:val="24"/>
        <w:szCs w:val="24"/>
        <w:lang w:val="en-US" w:eastAsia="ru-RU"/>
      </w:rPr>
      <w:t xml:space="preserve">: </w:t>
    </w:r>
    <w:hyperlink r:id="rId3" w:history="1">
      <w:r w:rsidRPr="00B20726">
        <w:rPr>
          <w:rStyle w:val="a7"/>
          <w:rFonts w:ascii="Times New Roman" w:hAnsi="Times New Roman"/>
          <w:sz w:val="24"/>
          <w:szCs w:val="24"/>
          <w:lang w:val="en-US" w:eastAsia="ru-RU"/>
        </w:rPr>
        <w:t>www</w:t>
      </w:r>
      <w:r w:rsidRPr="007E4B4C">
        <w:rPr>
          <w:rStyle w:val="a7"/>
          <w:rFonts w:ascii="Times New Roman" w:hAnsi="Times New Roman"/>
          <w:sz w:val="24"/>
          <w:szCs w:val="24"/>
          <w:lang w:val="en-US" w:eastAsia="ru-RU"/>
        </w:rPr>
        <w:t>.</w:t>
      </w:r>
      <w:r w:rsidRPr="00B20726">
        <w:rPr>
          <w:rStyle w:val="a7"/>
          <w:rFonts w:ascii="Times New Roman" w:hAnsi="Times New Roman"/>
          <w:sz w:val="24"/>
          <w:szCs w:val="24"/>
          <w:lang w:val="en-US" w:eastAsia="ru-RU"/>
        </w:rPr>
        <w:t>enpf</w:t>
      </w:r>
      <w:r w:rsidRPr="007E4B4C">
        <w:rPr>
          <w:rStyle w:val="a7"/>
          <w:rFonts w:ascii="Times New Roman" w:hAnsi="Times New Roman"/>
          <w:sz w:val="24"/>
          <w:szCs w:val="24"/>
          <w:lang w:val="en-US" w:eastAsia="ru-RU"/>
        </w:rPr>
        <w:t>.</w:t>
      </w:r>
      <w:r w:rsidRPr="00B20726">
        <w:rPr>
          <w:rStyle w:val="a7"/>
          <w:rFonts w:ascii="Times New Roman" w:hAnsi="Times New Roman"/>
          <w:sz w:val="24"/>
          <w:szCs w:val="24"/>
          <w:lang w:val="en-US" w:eastAsia="ru-RU"/>
        </w:rPr>
        <w:t>kz</w:t>
      </w:r>
    </w:hyperlink>
    <w:r w:rsidR="00105694" w:rsidRPr="007E4B4C">
      <w:rPr>
        <w:rFonts w:ascii="Times New Roman" w:hAnsi="Times New Roman"/>
        <w:sz w:val="24"/>
        <w:szCs w:val="24"/>
        <w:lang w:val="en-US" w:eastAsia="ru-RU"/>
      </w:rPr>
      <w:t xml:space="preserve"> </w:t>
    </w:r>
  </w:p>
  <w:p w14:paraId="3AE6FDDE" w14:textId="77777777" w:rsidR="005E4B51" w:rsidRPr="00CF0E23" w:rsidRDefault="005E4B51" w:rsidP="005E4B51">
    <w:pPr>
      <w:spacing w:after="0" w:line="240" w:lineRule="auto"/>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 xml:space="preserve">Facebook, Instagram: </w:t>
    </w:r>
    <w:r w:rsidRPr="00CF0E23">
      <w:rPr>
        <w:rFonts w:ascii="Times New Roman" w:hAnsi="Times New Roman"/>
        <w:bCs/>
        <w:color w:val="1F497D"/>
        <w:sz w:val="24"/>
        <w:szCs w:val="24"/>
        <w:lang w:val="en-US" w:eastAsia="ru-RU"/>
      </w:rPr>
      <w:t>enpf.kz</w:t>
    </w:r>
  </w:p>
  <w:p w14:paraId="4AA6005E" w14:textId="77777777" w:rsidR="005E4B51" w:rsidRPr="00CF0E23" w:rsidRDefault="00335A54" w:rsidP="005E4B51">
    <w:pPr>
      <w:spacing w:after="0" w:line="240" w:lineRule="auto"/>
      <w:jc w:val="right"/>
      <w:rPr>
        <w:rFonts w:ascii="Times New Roman" w:hAnsi="Times New Roman"/>
        <w:bCs/>
        <w:color w:val="1F497D"/>
        <w:sz w:val="24"/>
        <w:szCs w:val="24"/>
        <w:lang w:val="en-US" w:eastAsia="ru-RU"/>
      </w:rPr>
    </w:pPr>
    <w:r>
      <w:rPr>
        <w:noProof/>
        <w:lang w:eastAsia="ru-RU"/>
      </w:rPr>
      <mc:AlternateContent>
        <mc:Choice Requires="wps">
          <w:drawing>
            <wp:anchor distT="4294967289" distB="4294967289" distL="114300" distR="114300" simplePos="0" relativeHeight="251657216" behindDoc="0" locked="0" layoutInCell="1" allowOverlap="1" wp14:anchorId="48417247" wp14:editId="11C9E038">
              <wp:simplePos x="0" y="0"/>
              <wp:positionH relativeFrom="column">
                <wp:posOffset>13335</wp:posOffset>
              </wp:positionH>
              <wp:positionV relativeFrom="paragraph">
                <wp:posOffset>81279</wp:posOffset>
              </wp:positionV>
              <wp:extent cx="6486525" cy="0"/>
              <wp:effectExtent l="0" t="0" r="9525"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AE578" id="Line 1" o:spid="_x0000_s1026" style="position:absolute;z-index:251657216;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1.05pt,6.4pt" to="511.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95A82"/>
    <w:multiLevelType w:val="hybridMultilevel"/>
    <w:tmpl w:val="12BC0534"/>
    <w:lvl w:ilvl="0" w:tplc="5F2817D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2AF06FA2"/>
    <w:multiLevelType w:val="hybridMultilevel"/>
    <w:tmpl w:val="F732BE0C"/>
    <w:lvl w:ilvl="0" w:tplc="7416E008">
      <w:start w:val="1"/>
      <w:numFmt w:val="bullet"/>
      <w:lvlText w:val="•"/>
      <w:lvlJc w:val="left"/>
      <w:pPr>
        <w:tabs>
          <w:tab w:val="num" w:pos="720"/>
        </w:tabs>
        <w:ind w:left="720" w:hanging="360"/>
      </w:pPr>
      <w:rPr>
        <w:rFonts w:ascii="Arial" w:hAnsi="Arial" w:hint="default"/>
      </w:rPr>
    </w:lvl>
    <w:lvl w:ilvl="1" w:tplc="1592E11E" w:tentative="1">
      <w:start w:val="1"/>
      <w:numFmt w:val="bullet"/>
      <w:lvlText w:val="•"/>
      <w:lvlJc w:val="left"/>
      <w:pPr>
        <w:tabs>
          <w:tab w:val="num" w:pos="1440"/>
        </w:tabs>
        <w:ind w:left="1440" w:hanging="360"/>
      </w:pPr>
      <w:rPr>
        <w:rFonts w:ascii="Arial" w:hAnsi="Arial" w:hint="default"/>
      </w:rPr>
    </w:lvl>
    <w:lvl w:ilvl="2" w:tplc="F36E4DE4" w:tentative="1">
      <w:start w:val="1"/>
      <w:numFmt w:val="bullet"/>
      <w:lvlText w:val="•"/>
      <w:lvlJc w:val="left"/>
      <w:pPr>
        <w:tabs>
          <w:tab w:val="num" w:pos="2160"/>
        </w:tabs>
        <w:ind w:left="2160" w:hanging="360"/>
      </w:pPr>
      <w:rPr>
        <w:rFonts w:ascii="Arial" w:hAnsi="Arial" w:hint="default"/>
      </w:rPr>
    </w:lvl>
    <w:lvl w:ilvl="3" w:tplc="A7CE0CF8" w:tentative="1">
      <w:start w:val="1"/>
      <w:numFmt w:val="bullet"/>
      <w:lvlText w:val="•"/>
      <w:lvlJc w:val="left"/>
      <w:pPr>
        <w:tabs>
          <w:tab w:val="num" w:pos="2880"/>
        </w:tabs>
        <w:ind w:left="2880" w:hanging="360"/>
      </w:pPr>
      <w:rPr>
        <w:rFonts w:ascii="Arial" w:hAnsi="Arial" w:hint="default"/>
      </w:rPr>
    </w:lvl>
    <w:lvl w:ilvl="4" w:tplc="EEB8A1B4" w:tentative="1">
      <w:start w:val="1"/>
      <w:numFmt w:val="bullet"/>
      <w:lvlText w:val="•"/>
      <w:lvlJc w:val="left"/>
      <w:pPr>
        <w:tabs>
          <w:tab w:val="num" w:pos="3600"/>
        </w:tabs>
        <w:ind w:left="3600" w:hanging="360"/>
      </w:pPr>
      <w:rPr>
        <w:rFonts w:ascii="Arial" w:hAnsi="Arial" w:hint="default"/>
      </w:rPr>
    </w:lvl>
    <w:lvl w:ilvl="5" w:tplc="298065E6" w:tentative="1">
      <w:start w:val="1"/>
      <w:numFmt w:val="bullet"/>
      <w:lvlText w:val="•"/>
      <w:lvlJc w:val="left"/>
      <w:pPr>
        <w:tabs>
          <w:tab w:val="num" w:pos="4320"/>
        </w:tabs>
        <w:ind w:left="4320" w:hanging="360"/>
      </w:pPr>
      <w:rPr>
        <w:rFonts w:ascii="Arial" w:hAnsi="Arial" w:hint="default"/>
      </w:rPr>
    </w:lvl>
    <w:lvl w:ilvl="6" w:tplc="C450D240" w:tentative="1">
      <w:start w:val="1"/>
      <w:numFmt w:val="bullet"/>
      <w:lvlText w:val="•"/>
      <w:lvlJc w:val="left"/>
      <w:pPr>
        <w:tabs>
          <w:tab w:val="num" w:pos="5040"/>
        </w:tabs>
        <w:ind w:left="5040" w:hanging="360"/>
      </w:pPr>
      <w:rPr>
        <w:rFonts w:ascii="Arial" w:hAnsi="Arial" w:hint="default"/>
      </w:rPr>
    </w:lvl>
    <w:lvl w:ilvl="7" w:tplc="7B4C70BC" w:tentative="1">
      <w:start w:val="1"/>
      <w:numFmt w:val="bullet"/>
      <w:lvlText w:val="•"/>
      <w:lvlJc w:val="left"/>
      <w:pPr>
        <w:tabs>
          <w:tab w:val="num" w:pos="5760"/>
        </w:tabs>
        <w:ind w:left="5760" w:hanging="360"/>
      </w:pPr>
      <w:rPr>
        <w:rFonts w:ascii="Arial" w:hAnsi="Arial" w:hint="default"/>
      </w:rPr>
    </w:lvl>
    <w:lvl w:ilvl="8" w:tplc="3CEED37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78549E6"/>
    <w:multiLevelType w:val="hybridMultilevel"/>
    <w:tmpl w:val="6B949A76"/>
    <w:lvl w:ilvl="0" w:tplc="10A0233C">
      <w:start w:val="1"/>
      <w:numFmt w:val="bullet"/>
      <w:lvlText w:val="•"/>
      <w:lvlJc w:val="left"/>
      <w:pPr>
        <w:tabs>
          <w:tab w:val="num" w:pos="720"/>
        </w:tabs>
        <w:ind w:left="720" w:hanging="360"/>
      </w:pPr>
      <w:rPr>
        <w:rFonts w:ascii="Arial" w:hAnsi="Arial" w:hint="default"/>
      </w:rPr>
    </w:lvl>
    <w:lvl w:ilvl="1" w:tplc="194E05B6" w:tentative="1">
      <w:start w:val="1"/>
      <w:numFmt w:val="bullet"/>
      <w:lvlText w:val="•"/>
      <w:lvlJc w:val="left"/>
      <w:pPr>
        <w:tabs>
          <w:tab w:val="num" w:pos="1440"/>
        </w:tabs>
        <w:ind w:left="1440" w:hanging="360"/>
      </w:pPr>
      <w:rPr>
        <w:rFonts w:ascii="Arial" w:hAnsi="Arial" w:hint="default"/>
      </w:rPr>
    </w:lvl>
    <w:lvl w:ilvl="2" w:tplc="67A6C16A" w:tentative="1">
      <w:start w:val="1"/>
      <w:numFmt w:val="bullet"/>
      <w:lvlText w:val="•"/>
      <w:lvlJc w:val="left"/>
      <w:pPr>
        <w:tabs>
          <w:tab w:val="num" w:pos="2160"/>
        </w:tabs>
        <w:ind w:left="2160" w:hanging="360"/>
      </w:pPr>
      <w:rPr>
        <w:rFonts w:ascii="Arial" w:hAnsi="Arial" w:hint="default"/>
      </w:rPr>
    </w:lvl>
    <w:lvl w:ilvl="3" w:tplc="95F2D12A" w:tentative="1">
      <w:start w:val="1"/>
      <w:numFmt w:val="bullet"/>
      <w:lvlText w:val="•"/>
      <w:lvlJc w:val="left"/>
      <w:pPr>
        <w:tabs>
          <w:tab w:val="num" w:pos="2880"/>
        </w:tabs>
        <w:ind w:left="2880" w:hanging="360"/>
      </w:pPr>
      <w:rPr>
        <w:rFonts w:ascii="Arial" w:hAnsi="Arial" w:hint="default"/>
      </w:rPr>
    </w:lvl>
    <w:lvl w:ilvl="4" w:tplc="ECAABA56" w:tentative="1">
      <w:start w:val="1"/>
      <w:numFmt w:val="bullet"/>
      <w:lvlText w:val="•"/>
      <w:lvlJc w:val="left"/>
      <w:pPr>
        <w:tabs>
          <w:tab w:val="num" w:pos="3600"/>
        </w:tabs>
        <w:ind w:left="3600" w:hanging="360"/>
      </w:pPr>
      <w:rPr>
        <w:rFonts w:ascii="Arial" w:hAnsi="Arial" w:hint="default"/>
      </w:rPr>
    </w:lvl>
    <w:lvl w:ilvl="5" w:tplc="F2C62C8A" w:tentative="1">
      <w:start w:val="1"/>
      <w:numFmt w:val="bullet"/>
      <w:lvlText w:val="•"/>
      <w:lvlJc w:val="left"/>
      <w:pPr>
        <w:tabs>
          <w:tab w:val="num" w:pos="4320"/>
        </w:tabs>
        <w:ind w:left="4320" w:hanging="360"/>
      </w:pPr>
      <w:rPr>
        <w:rFonts w:ascii="Arial" w:hAnsi="Arial" w:hint="default"/>
      </w:rPr>
    </w:lvl>
    <w:lvl w:ilvl="6" w:tplc="1360C28C" w:tentative="1">
      <w:start w:val="1"/>
      <w:numFmt w:val="bullet"/>
      <w:lvlText w:val="•"/>
      <w:lvlJc w:val="left"/>
      <w:pPr>
        <w:tabs>
          <w:tab w:val="num" w:pos="5040"/>
        </w:tabs>
        <w:ind w:left="5040" w:hanging="360"/>
      </w:pPr>
      <w:rPr>
        <w:rFonts w:ascii="Arial" w:hAnsi="Arial" w:hint="default"/>
      </w:rPr>
    </w:lvl>
    <w:lvl w:ilvl="7" w:tplc="0ADAA008" w:tentative="1">
      <w:start w:val="1"/>
      <w:numFmt w:val="bullet"/>
      <w:lvlText w:val="•"/>
      <w:lvlJc w:val="left"/>
      <w:pPr>
        <w:tabs>
          <w:tab w:val="num" w:pos="5760"/>
        </w:tabs>
        <w:ind w:left="5760" w:hanging="360"/>
      </w:pPr>
      <w:rPr>
        <w:rFonts w:ascii="Arial" w:hAnsi="Arial" w:hint="default"/>
      </w:rPr>
    </w:lvl>
    <w:lvl w:ilvl="8" w:tplc="F09043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998615D"/>
    <w:multiLevelType w:val="hybridMultilevel"/>
    <w:tmpl w:val="CFF0E3F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5D7E0423"/>
    <w:multiLevelType w:val="hybridMultilevel"/>
    <w:tmpl w:val="A72CF78E"/>
    <w:lvl w:ilvl="0" w:tplc="AE6C1C00">
      <w:start w:val="1"/>
      <w:numFmt w:val="bullet"/>
      <w:lvlText w:val="•"/>
      <w:lvlJc w:val="left"/>
      <w:pPr>
        <w:tabs>
          <w:tab w:val="num" w:pos="720"/>
        </w:tabs>
        <w:ind w:left="720" w:hanging="360"/>
      </w:pPr>
      <w:rPr>
        <w:rFonts w:ascii="Arial" w:hAnsi="Arial" w:hint="default"/>
      </w:rPr>
    </w:lvl>
    <w:lvl w:ilvl="1" w:tplc="72EE7616" w:tentative="1">
      <w:start w:val="1"/>
      <w:numFmt w:val="bullet"/>
      <w:lvlText w:val="•"/>
      <w:lvlJc w:val="left"/>
      <w:pPr>
        <w:tabs>
          <w:tab w:val="num" w:pos="1440"/>
        </w:tabs>
        <w:ind w:left="1440" w:hanging="360"/>
      </w:pPr>
      <w:rPr>
        <w:rFonts w:ascii="Arial" w:hAnsi="Arial" w:hint="default"/>
      </w:rPr>
    </w:lvl>
    <w:lvl w:ilvl="2" w:tplc="BD481C12" w:tentative="1">
      <w:start w:val="1"/>
      <w:numFmt w:val="bullet"/>
      <w:lvlText w:val="•"/>
      <w:lvlJc w:val="left"/>
      <w:pPr>
        <w:tabs>
          <w:tab w:val="num" w:pos="2160"/>
        </w:tabs>
        <w:ind w:left="2160" w:hanging="360"/>
      </w:pPr>
      <w:rPr>
        <w:rFonts w:ascii="Arial" w:hAnsi="Arial" w:hint="default"/>
      </w:rPr>
    </w:lvl>
    <w:lvl w:ilvl="3" w:tplc="39B08894" w:tentative="1">
      <w:start w:val="1"/>
      <w:numFmt w:val="bullet"/>
      <w:lvlText w:val="•"/>
      <w:lvlJc w:val="left"/>
      <w:pPr>
        <w:tabs>
          <w:tab w:val="num" w:pos="2880"/>
        </w:tabs>
        <w:ind w:left="2880" w:hanging="360"/>
      </w:pPr>
      <w:rPr>
        <w:rFonts w:ascii="Arial" w:hAnsi="Arial" w:hint="default"/>
      </w:rPr>
    </w:lvl>
    <w:lvl w:ilvl="4" w:tplc="39DABAA0" w:tentative="1">
      <w:start w:val="1"/>
      <w:numFmt w:val="bullet"/>
      <w:lvlText w:val="•"/>
      <w:lvlJc w:val="left"/>
      <w:pPr>
        <w:tabs>
          <w:tab w:val="num" w:pos="3600"/>
        </w:tabs>
        <w:ind w:left="3600" w:hanging="360"/>
      </w:pPr>
      <w:rPr>
        <w:rFonts w:ascii="Arial" w:hAnsi="Arial" w:hint="default"/>
      </w:rPr>
    </w:lvl>
    <w:lvl w:ilvl="5" w:tplc="0416430A" w:tentative="1">
      <w:start w:val="1"/>
      <w:numFmt w:val="bullet"/>
      <w:lvlText w:val="•"/>
      <w:lvlJc w:val="left"/>
      <w:pPr>
        <w:tabs>
          <w:tab w:val="num" w:pos="4320"/>
        </w:tabs>
        <w:ind w:left="4320" w:hanging="360"/>
      </w:pPr>
      <w:rPr>
        <w:rFonts w:ascii="Arial" w:hAnsi="Arial" w:hint="default"/>
      </w:rPr>
    </w:lvl>
    <w:lvl w:ilvl="6" w:tplc="626074D4" w:tentative="1">
      <w:start w:val="1"/>
      <w:numFmt w:val="bullet"/>
      <w:lvlText w:val="•"/>
      <w:lvlJc w:val="left"/>
      <w:pPr>
        <w:tabs>
          <w:tab w:val="num" w:pos="5040"/>
        </w:tabs>
        <w:ind w:left="5040" w:hanging="360"/>
      </w:pPr>
      <w:rPr>
        <w:rFonts w:ascii="Arial" w:hAnsi="Arial" w:hint="default"/>
      </w:rPr>
    </w:lvl>
    <w:lvl w:ilvl="7" w:tplc="6ABA00F6" w:tentative="1">
      <w:start w:val="1"/>
      <w:numFmt w:val="bullet"/>
      <w:lvlText w:val="•"/>
      <w:lvlJc w:val="left"/>
      <w:pPr>
        <w:tabs>
          <w:tab w:val="num" w:pos="5760"/>
        </w:tabs>
        <w:ind w:left="5760" w:hanging="360"/>
      </w:pPr>
      <w:rPr>
        <w:rFonts w:ascii="Arial" w:hAnsi="Arial" w:hint="default"/>
      </w:rPr>
    </w:lvl>
    <w:lvl w:ilvl="8" w:tplc="1832B0B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D2"/>
    <w:rsid w:val="00001132"/>
    <w:rsid w:val="00002F75"/>
    <w:rsid w:val="00003367"/>
    <w:rsid w:val="000044B0"/>
    <w:rsid w:val="000118C0"/>
    <w:rsid w:val="00014930"/>
    <w:rsid w:val="00015574"/>
    <w:rsid w:val="00015596"/>
    <w:rsid w:val="000161E3"/>
    <w:rsid w:val="00017497"/>
    <w:rsid w:val="0001782F"/>
    <w:rsid w:val="0002072B"/>
    <w:rsid w:val="00023E3E"/>
    <w:rsid w:val="00023FE7"/>
    <w:rsid w:val="000246AF"/>
    <w:rsid w:val="0002472B"/>
    <w:rsid w:val="00024F4E"/>
    <w:rsid w:val="00025274"/>
    <w:rsid w:val="00025D81"/>
    <w:rsid w:val="00026E1F"/>
    <w:rsid w:val="00026ED6"/>
    <w:rsid w:val="000318B6"/>
    <w:rsid w:val="000325CB"/>
    <w:rsid w:val="00032A1C"/>
    <w:rsid w:val="00035A66"/>
    <w:rsid w:val="000417D1"/>
    <w:rsid w:val="00042461"/>
    <w:rsid w:val="00042ABB"/>
    <w:rsid w:val="000440A1"/>
    <w:rsid w:val="00045EFD"/>
    <w:rsid w:val="00047374"/>
    <w:rsid w:val="00047DCD"/>
    <w:rsid w:val="00047EA3"/>
    <w:rsid w:val="000506A2"/>
    <w:rsid w:val="00050D4E"/>
    <w:rsid w:val="00051703"/>
    <w:rsid w:val="00053B84"/>
    <w:rsid w:val="00053E68"/>
    <w:rsid w:val="0005483C"/>
    <w:rsid w:val="00056C35"/>
    <w:rsid w:val="0005711F"/>
    <w:rsid w:val="000603DD"/>
    <w:rsid w:val="00062F18"/>
    <w:rsid w:val="000639A2"/>
    <w:rsid w:val="00063D17"/>
    <w:rsid w:val="00063E22"/>
    <w:rsid w:val="00066203"/>
    <w:rsid w:val="00067943"/>
    <w:rsid w:val="00067DA4"/>
    <w:rsid w:val="00074229"/>
    <w:rsid w:val="00074864"/>
    <w:rsid w:val="000777BA"/>
    <w:rsid w:val="00080D6A"/>
    <w:rsid w:val="00080EB0"/>
    <w:rsid w:val="000820E4"/>
    <w:rsid w:val="00082D7C"/>
    <w:rsid w:val="00083E59"/>
    <w:rsid w:val="00087078"/>
    <w:rsid w:val="0008726A"/>
    <w:rsid w:val="00087B50"/>
    <w:rsid w:val="00094426"/>
    <w:rsid w:val="00094D9E"/>
    <w:rsid w:val="00094F3B"/>
    <w:rsid w:val="00095AA0"/>
    <w:rsid w:val="00095CA4"/>
    <w:rsid w:val="0009633C"/>
    <w:rsid w:val="00096561"/>
    <w:rsid w:val="000A1BEE"/>
    <w:rsid w:val="000A3545"/>
    <w:rsid w:val="000A3E38"/>
    <w:rsid w:val="000A4ADB"/>
    <w:rsid w:val="000A7202"/>
    <w:rsid w:val="000B0C17"/>
    <w:rsid w:val="000B10F5"/>
    <w:rsid w:val="000B129D"/>
    <w:rsid w:val="000B16B6"/>
    <w:rsid w:val="000B3CC2"/>
    <w:rsid w:val="000B6AAD"/>
    <w:rsid w:val="000C1502"/>
    <w:rsid w:val="000C2617"/>
    <w:rsid w:val="000C2939"/>
    <w:rsid w:val="000C319C"/>
    <w:rsid w:val="000C37D1"/>
    <w:rsid w:val="000C66C5"/>
    <w:rsid w:val="000C6EDB"/>
    <w:rsid w:val="000C761A"/>
    <w:rsid w:val="000D026B"/>
    <w:rsid w:val="000D0C36"/>
    <w:rsid w:val="000D0E3E"/>
    <w:rsid w:val="000D18EA"/>
    <w:rsid w:val="000D26AD"/>
    <w:rsid w:val="000D33E3"/>
    <w:rsid w:val="000D348C"/>
    <w:rsid w:val="000D3CCA"/>
    <w:rsid w:val="000D43E0"/>
    <w:rsid w:val="000D4BC8"/>
    <w:rsid w:val="000D4E81"/>
    <w:rsid w:val="000D4FEA"/>
    <w:rsid w:val="000D60D5"/>
    <w:rsid w:val="000D6754"/>
    <w:rsid w:val="000D7F9A"/>
    <w:rsid w:val="000E0CB1"/>
    <w:rsid w:val="000E1591"/>
    <w:rsid w:val="000E2E15"/>
    <w:rsid w:val="000E4104"/>
    <w:rsid w:val="000E4A2B"/>
    <w:rsid w:val="000E5346"/>
    <w:rsid w:val="000E6445"/>
    <w:rsid w:val="000E6AF6"/>
    <w:rsid w:val="000F087B"/>
    <w:rsid w:val="000F0AC8"/>
    <w:rsid w:val="000F17BD"/>
    <w:rsid w:val="000F38BE"/>
    <w:rsid w:val="000F5D5B"/>
    <w:rsid w:val="000F5FE8"/>
    <w:rsid w:val="000F62B2"/>
    <w:rsid w:val="000F7969"/>
    <w:rsid w:val="000F7D3D"/>
    <w:rsid w:val="001004F9"/>
    <w:rsid w:val="00101681"/>
    <w:rsid w:val="00101789"/>
    <w:rsid w:val="00101857"/>
    <w:rsid w:val="0010264B"/>
    <w:rsid w:val="00103F4F"/>
    <w:rsid w:val="00103F58"/>
    <w:rsid w:val="00104101"/>
    <w:rsid w:val="00104826"/>
    <w:rsid w:val="00105694"/>
    <w:rsid w:val="00107BA6"/>
    <w:rsid w:val="00107FC1"/>
    <w:rsid w:val="001109DE"/>
    <w:rsid w:val="00110F64"/>
    <w:rsid w:val="00112488"/>
    <w:rsid w:val="00113472"/>
    <w:rsid w:val="00114529"/>
    <w:rsid w:val="00114653"/>
    <w:rsid w:val="00115430"/>
    <w:rsid w:val="00115F6F"/>
    <w:rsid w:val="00116A10"/>
    <w:rsid w:val="00116A37"/>
    <w:rsid w:val="00117ADE"/>
    <w:rsid w:val="00120C0F"/>
    <w:rsid w:val="00121230"/>
    <w:rsid w:val="00122470"/>
    <w:rsid w:val="0012321D"/>
    <w:rsid w:val="001233A9"/>
    <w:rsid w:val="001233AE"/>
    <w:rsid w:val="00123F95"/>
    <w:rsid w:val="0012583E"/>
    <w:rsid w:val="001261CB"/>
    <w:rsid w:val="00127D3C"/>
    <w:rsid w:val="00130A5B"/>
    <w:rsid w:val="00130B28"/>
    <w:rsid w:val="001334D4"/>
    <w:rsid w:val="001347A6"/>
    <w:rsid w:val="00134DCD"/>
    <w:rsid w:val="0013545B"/>
    <w:rsid w:val="001358DB"/>
    <w:rsid w:val="00135D73"/>
    <w:rsid w:val="00137553"/>
    <w:rsid w:val="0014112D"/>
    <w:rsid w:val="00142C6A"/>
    <w:rsid w:val="00142F72"/>
    <w:rsid w:val="00145B35"/>
    <w:rsid w:val="001464FC"/>
    <w:rsid w:val="00147894"/>
    <w:rsid w:val="0015195A"/>
    <w:rsid w:val="0015240C"/>
    <w:rsid w:val="00154E44"/>
    <w:rsid w:val="00156FA7"/>
    <w:rsid w:val="0016026B"/>
    <w:rsid w:val="0016419B"/>
    <w:rsid w:val="001679B4"/>
    <w:rsid w:val="00170032"/>
    <w:rsid w:val="0017052D"/>
    <w:rsid w:val="00172248"/>
    <w:rsid w:val="00172DC6"/>
    <w:rsid w:val="00173248"/>
    <w:rsid w:val="001749DF"/>
    <w:rsid w:val="001770F0"/>
    <w:rsid w:val="001805DA"/>
    <w:rsid w:val="00180B6A"/>
    <w:rsid w:val="001815B1"/>
    <w:rsid w:val="0018210E"/>
    <w:rsid w:val="0018423C"/>
    <w:rsid w:val="00185607"/>
    <w:rsid w:val="00186204"/>
    <w:rsid w:val="0018691B"/>
    <w:rsid w:val="0019014A"/>
    <w:rsid w:val="00190D9C"/>
    <w:rsid w:val="0019128A"/>
    <w:rsid w:val="0019145C"/>
    <w:rsid w:val="00191989"/>
    <w:rsid w:val="00192579"/>
    <w:rsid w:val="001944D8"/>
    <w:rsid w:val="0019521F"/>
    <w:rsid w:val="001A06D2"/>
    <w:rsid w:val="001A0BAD"/>
    <w:rsid w:val="001A47AE"/>
    <w:rsid w:val="001A4D7B"/>
    <w:rsid w:val="001A59C3"/>
    <w:rsid w:val="001A6BAA"/>
    <w:rsid w:val="001B2521"/>
    <w:rsid w:val="001B3F6A"/>
    <w:rsid w:val="001B4504"/>
    <w:rsid w:val="001B5DD2"/>
    <w:rsid w:val="001B5DE8"/>
    <w:rsid w:val="001B60B1"/>
    <w:rsid w:val="001B630F"/>
    <w:rsid w:val="001C0BF0"/>
    <w:rsid w:val="001C1241"/>
    <w:rsid w:val="001C2CF9"/>
    <w:rsid w:val="001C31B2"/>
    <w:rsid w:val="001C3219"/>
    <w:rsid w:val="001C4C4B"/>
    <w:rsid w:val="001C4FC3"/>
    <w:rsid w:val="001C78D1"/>
    <w:rsid w:val="001C7996"/>
    <w:rsid w:val="001D0ACB"/>
    <w:rsid w:val="001D13B3"/>
    <w:rsid w:val="001D31F8"/>
    <w:rsid w:val="001D644B"/>
    <w:rsid w:val="001E17B7"/>
    <w:rsid w:val="001E1B05"/>
    <w:rsid w:val="001E3A64"/>
    <w:rsid w:val="001E42DF"/>
    <w:rsid w:val="001E593C"/>
    <w:rsid w:val="001E5C2B"/>
    <w:rsid w:val="001E5D56"/>
    <w:rsid w:val="001E6F85"/>
    <w:rsid w:val="001E766E"/>
    <w:rsid w:val="001E7A0D"/>
    <w:rsid w:val="001F167F"/>
    <w:rsid w:val="001F250C"/>
    <w:rsid w:val="001F2544"/>
    <w:rsid w:val="001F3D39"/>
    <w:rsid w:val="001F3EDD"/>
    <w:rsid w:val="001F6591"/>
    <w:rsid w:val="0020064B"/>
    <w:rsid w:val="00200B6A"/>
    <w:rsid w:val="002068EE"/>
    <w:rsid w:val="00207474"/>
    <w:rsid w:val="00207E02"/>
    <w:rsid w:val="002115FD"/>
    <w:rsid w:val="00213FDB"/>
    <w:rsid w:val="00214B27"/>
    <w:rsid w:val="00215568"/>
    <w:rsid w:val="00215A82"/>
    <w:rsid w:val="0021753B"/>
    <w:rsid w:val="002202E9"/>
    <w:rsid w:val="00220EC1"/>
    <w:rsid w:val="002212F8"/>
    <w:rsid w:val="00222350"/>
    <w:rsid w:val="0022306C"/>
    <w:rsid w:val="00226370"/>
    <w:rsid w:val="00226755"/>
    <w:rsid w:val="00232735"/>
    <w:rsid w:val="002329EA"/>
    <w:rsid w:val="00234B02"/>
    <w:rsid w:val="002404B3"/>
    <w:rsid w:val="00241AA5"/>
    <w:rsid w:val="00241F3C"/>
    <w:rsid w:val="00242863"/>
    <w:rsid w:val="00244E84"/>
    <w:rsid w:val="00244EA4"/>
    <w:rsid w:val="00245BB9"/>
    <w:rsid w:val="00250CA1"/>
    <w:rsid w:val="002511F4"/>
    <w:rsid w:val="00252CEE"/>
    <w:rsid w:val="00252DF4"/>
    <w:rsid w:val="00253573"/>
    <w:rsid w:val="00253629"/>
    <w:rsid w:val="00253F44"/>
    <w:rsid w:val="0026603B"/>
    <w:rsid w:val="00267626"/>
    <w:rsid w:val="002712ED"/>
    <w:rsid w:val="00272597"/>
    <w:rsid w:val="00272E1C"/>
    <w:rsid w:val="00273C9C"/>
    <w:rsid w:val="00277C5A"/>
    <w:rsid w:val="002806F0"/>
    <w:rsid w:val="002807B0"/>
    <w:rsid w:val="00281481"/>
    <w:rsid w:val="00282732"/>
    <w:rsid w:val="00283A86"/>
    <w:rsid w:val="002844B4"/>
    <w:rsid w:val="002858B5"/>
    <w:rsid w:val="0028639D"/>
    <w:rsid w:val="00292805"/>
    <w:rsid w:val="0029451E"/>
    <w:rsid w:val="00295F54"/>
    <w:rsid w:val="0029729A"/>
    <w:rsid w:val="00297E2B"/>
    <w:rsid w:val="002A2C5D"/>
    <w:rsid w:val="002A3353"/>
    <w:rsid w:val="002A3C30"/>
    <w:rsid w:val="002A4CDE"/>
    <w:rsid w:val="002A4FA9"/>
    <w:rsid w:val="002A7BD5"/>
    <w:rsid w:val="002A7C98"/>
    <w:rsid w:val="002B324B"/>
    <w:rsid w:val="002B3BD2"/>
    <w:rsid w:val="002B3F71"/>
    <w:rsid w:val="002B3FEC"/>
    <w:rsid w:val="002B485D"/>
    <w:rsid w:val="002B5532"/>
    <w:rsid w:val="002B6CD8"/>
    <w:rsid w:val="002B7F89"/>
    <w:rsid w:val="002C263B"/>
    <w:rsid w:val="002C296E"/>
    <w:rsid w:val="002C2DDA"/>
    <w:rsid w:val="002C2F32"/>
    <w:rsid w:val="002C7FAC"/>
    <w:rsid w:val="002D0D95"/>
    <w:rsid w:val="002D159D"/>
    <w:rsid w:val="002D24C6"/>
    <w:rsid w:val="002D26EA"/>
    <w:rsid w:val="002D6411"/>
    <w:rsid w:val="002E0050"/>
    <w:rsid w:val="002E4724"/>
    <w:rsid w:val="002E5174"/>
    <w:rsid w:val="002E7817"/>
    <w:rsid w:val="002F112B"/>
    <w:rsid w:val="002F1A10"/>
    <w:rsid w:val="002F228D"/>
    <w:rsid w:val="002F3194"/>
    <w:rsid w:val="002F58F4"/>
    <w:rsid w:val="002F6F6D"/>
    <w:rsid w:val="002F79EF"/>
    <w:rsid w:val="00300D07"/>
    <w:rsid w:val="00300D77"/>
    <w:rsid w:val="00303A0A"/>
    <w:rsid w:val="00310065"/>
    <w:rsid w:val="003102FF"/>
    <w:rsid w:val="00314990"/>
    <w:rsid w:val="00314BE1"/>
    <w:rsid w:val="00315023"/>
    <w:rsid w:val="003166E9"/>
    <w:rsid w:val="00317D08"/>
    <w:rsid w:val="00320B8F"/>
    <w:rsid w:val="00321787"/>
    <w:rsid w:val="00321E04"/>
    <w:rsid w:val="00322756"/>
    <w:rsid w:val="00322C27"/>
    <w:rsid w:val="00322D60"/>
    <w:rsid w:val="00323E29"/>
    <w:rsid w:val="00325FBD"/>
    <w:rsid w:val="00326BF8"/>
    <w:rsid w:val="00331AC5"/>
    <w:rsid w:val="00331EE9"/>
    <w:rsid w:val="003328BD"/>
    <w:rsid w:val="00332A92"/>
    <w:rsid w:val="00332FCD"/>
    <w:rsid w:val="00335A54"/>
    <w:rsid w:val="00336F2A"/>
    <w:rsid w:val="0033793A"/>
    <w:rsid w:val="00337F14"/>
    <w:rsid w:val="00341A65"/>
    <w:rsid w:val="003437A0"/>
    <w:rsid w:val="003437BA"/>
    <w:rsid w:val="003447B6"/>
    <w:rsid w:val="00345EEA"/>
    <w:rsid w:val="0034624B"/>
    <w:rsid w:val="003463DF"/>
    <w:rsid w:val="00346B0C"/>
    <w:rsid w:val="003476AA"/>
    <w:rsid w:val="0034783A"/>
    <w:rsid w:val="00351026"/>
    <w:rsid w:val="003522BA"/>
    <w:rsid w:val="00353FAE"/>
    <w:rsid w:val="00354A02"/>
    <w:rsid w:val="003565BC"/>
    <w:rsid w:val="003567B0"/>
    <w:rsid w:val="003628FA"/>
    <w:rsid w:val="00362F57"/>
    <w:rsid w:val="00365A51"/>
    <w:rsid w:val="00365BC6"/>
    <w:rsid w:val="00367478"/>
    <w:rsid w:val="00370075"/>
    <w:rsid w:val="00374416"/>
    <w:rsid w:val="00375FF3"/>
    <w:rsid w:val="003761A8"/>
    <w:rsid w:val="003805F1"/>
    <w:rsid w:val="003821CB"/>
    <w:rsid w:val="003824B2"/>
    <w:rsid w:val="00382EBF"/>
    <w:rsid w:val="003841E0"/>
    <w:rsid w:val="00384553"/>
    <w:rsid w:val="003846A5"/>
    <w:rsid w:val="003875BF"/>
    <w:rsid w:val="00390AD9"/>
    <w:rsid w:val="00390D04"/>
    <w:rsid w:val="00391897"/>
    <w:rsid w:val="00393BDD"/>
    <w:rsid w:val="00394035"/>
    <w:rsid w:val="00395160"/>
    <w:rsid w:val="00397931"/>
    <w:rsid w:val="00397E59"/>
    <w:rsid w:val="003A4C20"/>
    <w:rsid w:val="003A4CAF"/>
    <w:rsid w:val="003B1C95"/>
    <w:rsid w:val="003B40D8"/>
    <w:rsid w:val="003B5670"/>
    <w:rsid w:val="003B6533"/>
    <w:rsid w:val="003B70B8"/>
    <w:rsid w:val="003C0A4D"/>
    <w:rsid w:val="003C0ACD"/>
    <w:rsid w:val="003C14AC"/>
    <w:rsid w:val="003C51D2"/>
    <w:rsid w:val="003C5410"/>
    <w:rsid w:val="003C5D76"/>
    <w:rsid w:val="003C645D"/>
    <w:rsid w:val="003D0412"/>
    <w:rsid w:val="003D0AAC"/>
    <w:rsid w:val="003D2209"/>
    <w:rsid w:val="003D383E"/>
    <w:rsid w:val="003D3F3F"/>
    <w:rsid w:val="003D4780"/>
    <w:rsid w:val="003D4A88"/>
    <w:rsid w:val="003D5F89"/>
    <w:rsid w:val="003D6878"/>
    <w:rsid w:val="003D6F4B"/>
    <w:rsid w:val="003D7659"/>
    <w:rsid w:val="003E11E2"/>
    <w:rsid w:val="003E27CF"/>
    <w:rsid w:val="003E53C9"/>
    <w:rsid w:val="003E6F69"/>
    <w:rsid w:val="003E7E03"/>
    <w:rsid w:val="003F2267"/>
    <w:rsid w:val="003F7CB0"/>
    <w:rsid w:val="004001D4"/>
    <w:rsid w:val="00401404"/>
    <w:rsid w:val="00403525"/>
    <w:rsid w:val="00403F7A"/>
    <w:rsid w:val="0040406E"/>
    <w:rsid w:val="0040528C"/>
    <w:rsid w:val="004057F9"/>
    <w:rsid w:val="00405E32"/>
    <w:rsid w:val="00406AA4"/>
    <w:rsid w:val="004071E3"/>
    <w:rsid w:val="00407746"/>
    <w:rsid w:val="0040777F"/>
    <w:rsid w:val="0041043F"/>
    <w:rsid w:val="00411111"/>
    <w:rsid w:val="00412D34"/>
    <w:rsid w:val="004131BC"/>
    <w:rsid w:val="00414686"/>
    <w:rsid w:val="00415482"/>
    <w:rsid w:val="0042114A"/>
    <w:rsid w:val="00422550"/>
    <w:rsid w:val="00424550"/>
    <w:rsid w:val="00425764"/>
    <w:rsid w:val="00427C2C"/>
    <w:rsid w:val="00430530"/>
    <w:rsid w:val="0043162C"/>
    <w:rsid w:val="004350AA"/>
    <w:rsid w:val="004373E7"/>
    <w:rsid w:val="00442AD3"/>
    <w:rsid w:val="00443681"/>
    <w:rsid w:val="00445E90"/>
    <w:rsid w:val="004476CD"/>
    <w:rsid w:val="00450B4D"/>
    <w:rsid w:val="0045165C"/>
    <w:rsid w:val="00453994"/>
    <w:rsid w:val="00456263"/>
    <w:rsid w:val="00456728"/>
    <w:rsid w:val="00457394"/>
    <w:rsid w:val="00461C92"/>
    <w:rsid w:val="00461EEF"/>
    <w:rsid w:val="00463F9F"/>
    <w:rsid w:val="00464AE8"/>
    <w:rsid w:val="004657D6"/>
    <w:rsid w:val="00465CC5"/>
    <w:rsid w:val="00465F79"/>
    <w:rsid w:val="00466B67"/>
    <w:rsid w:val="0047030D"/>
    <w:rsid w:val="0047037B"/>
    <w:rsid w:val="00471FAA"/>
    <w:rsid w:val="004733AE"/>
    <w:rsid w:val="0047509F"/>
    <w:rsid w:val="00476378"/>
    <w:rsid w:val="00476650"/>
    <w:rsid w:val="00476FBF"/>
    <w:rsid w:val="004775C3"/>
    <w:rsid w:val="0048013F"/>
    <w:rsid w:val="0048252C"/>
    <w:rsid w:val="00483941"/>
    <w:rsid w:val="00487156"/>
    <w:rsid w:val="004873F4"/>
    <w:rsid w:val="00490603"/>
    <w:rsid w:val="00494C14"/>
    <w:rsid w:val="00496D3D"/>
    <w:rsid w:val="004978E1"/>
    <w:rsid w:val="00497D98"/>
    <w:rsid w:val="004A1E3D"/>
    <w:rsid w:val="004A21B5"/>
    <w:rsid w:val="004A40D7"/>
    <w:rsid w:val="004A5A4B"/>
    <w:rsid w:val="004A707B"/>
    <w:rsid w:val="004B019C"/>
    <w:rsid w:val="004B1240"/>
    <w:rsid w:val="004B2E28"/>
    <w:rsid w:val="004B2E87"/>
    <w:rsid w:val="004B4986"/>
    <w:rsid w:val="004B795C"/>
    <w:rsid w:val="004C01D3"/>
    <w:rsid w:val="004C04D0"/>
    <w:rsid w:val="004C25D3"/>
    <w:rsid w:val="004C3479"/>
    <w:rsid w:val="004C756F"/>
    <w:rsid w:val="004D0BA4"/>
    <w:rsid w:val="004D1751"/>
    <w:rsid w:val="004D2155"/>
    <w:rsid w:val="004D37F3"/>
    <w:rsid w:val="004D384B"/>
    <w:rsid w:val="004D4C39"/>
    <w:rsid w:val="004D4CA7"/>
    <w:rsid w:val="004D542D"/>
    <w:rsid w:val="004D5E9C"/>
    <w:rsid w:val="004D6B0E"/>
    <w:rsid w:val="004E3880"/>
    <w:rsid w:val="004E39BB"/>
    <w:rsid w:val="004E59E5"/>
    <w:rsid w:val="004E7ED1"/>
    <w:rsid w:val="004F1852"/>
    <w:rsid w:val="004F3EB1"/>
    <w:rsid w:val="004F45CB"/>
    <w:rsid w:val="004F4D35"/>
    <w:rsid w:val="004F5584"/>
    <w:rsid w:val="004F6E36"/>
    <w:rsid w:val="005015F4"/>
    <w:rsid w:val="00503963"/>
    <w:rsid w:val="005049F2"/>
    <w:rsid w:val="00504C9C"/>
    <w:rsid w:val="00505436"/>
    <w:rsid w:val="005100BF"/>
    <w:rsid w:val="00510117"/>
    <w:rsid w:val="005139DE"/>
    <w:rsid w:val="00514A67"/>
    <w:rsid w:val="00520A80"/>
    <w:rsid w:val="00520B4D"/>
    <w:rsid w:val="00520C25"/>
    <w:rsid w:val="00521F0E"/>
    <w:rsid w:val="00523B88"/>
    <w:rsid w:val="00524A6F"/>
    <w:rsid w:val="0052627C"/>
    <w:rsid w:val="0052677E"/>
    <w:rsid w:val="0053087C"/>
    <w:rsid w:val="00533B09"/>
    <w:rsid w:val="0053453E"/>
    <w:rsid w:val="00536504"/>
    <w:rsid w:val="00536ED6"/>
    <w:rsid w:val="005379A2"/>
    <w:rsid w:val="00540E68"/>
    <w:rsid w:val="005412FC"/>
    <w:rsid w:val="00541430"/>
    <w:rsid w:val="005416D2"/>
    <w:rsid w:val="00542A28"/>
    <w:rsid w:val="00543898"/>
    <w:rsid w:val="0054430D"/>
    <w:rsid w:val="00544F19"/>
    <w:rsid w:val="0054535B"/>
    <w:rsid w:val="0054585C"/>
    <w:rsid w:val="00547E23"/>
    <w:rsid w:val="005511CD"/>
    <w:rsid w:val="00552662"/>
    <w:rsid w:val="00554540"/>
    <w:rsid w:val="00554636"/>
    <w:rsid w:val="00556532"/>
    <w:rsid w:val="00556AE9"/>
    <w:rsid w:val="00560376"/>
    <w:rsid w:val="005613D8"/>
    <w:rsid w:val="00564A1D"/>
    <w:rsid w:val="00564F37"/>
    <w:rsid w:val="005668A8"/>
    <w:rsid w:val="005675DA"/>
    <w:rsid w:val="00567A13"/>
    <w:rsid w:val="005711B2"/>
    <w:rsid w:val="00572EB7"/>
    <w:rsid w:val="005738D6"/>
    <w:rsid w:val="00574D2D"/>
    <w:rsid w:val="00575C47"/>
    <w:rsid w:val="00576418"/>
    <w:rsid w:val="00577550"/>
    <w:rsid w:val="00577837"/>
    <w:rsid w:val="00577D15"/>
    <w:rsid w:val="00582AE3"/>
    <w:rsid w:val="005835BE"/>
    <w:rsid w:val="00586072"/>
    <w:rsid w:val="00586D72"/>
    <w:rsid w:val="00587BC3"/>
    <w:rsid w:val="005924E3"/>
    <w:rsid w:val="005927BB"/>
    <w:rsid w:val="0059321A"/>
    <w:rsid w:val="00594E72"/>
    <w:rsid w:val="005951FD"/>
    <w:rsid w:val="00595CCD"/>
    <w:rsid w:val="005963B3"/>
    <w:rsid w:val="00597C2B"/>
    <w:rsid w:val="005A0D7E"/>
    <w:rsid w:val="005A1D22"/>
    <w:rsid w:val="005A2CF3"/>
    <w:rsid w:val="005A3377"/>
    <w:rsid w:val="005A363D"/>
    <w:rsid w:val="005A41AC"/>
    <w:rsid w:val="005A52B7"/>
    <w:rsid w:val="005A665E"/>
    <w:rsid w:val="005A7847"/>
    <w:rsid w:val="005B06B9"/>
    <w:rsid w:val="005B11AB"/>
    <w:rsid w:val="005B26D9"/>
    <w:rsid w:val="005B272D"/>
    <w:rsid w:val="005B4387"/>
    <w:rsid w:val="005B4552"/>
    <w:rsid w:val="005B4603"/>
    <w:rsid w:val="005B64D2"/>
    <w:rsid w:val="005B6B9E"/>
    <w:rsid w:val="005B6C6F"/>
    <w:rsid w:val="005C040C"/>
    <w:rsid w:val="005C1F76"/>
    <w:rsid w:val="005C45A6"/>
    <w:rsid w:val="005C5227"/>
    <w:rsid w:val="005C5635"/>
    <w:rsid w:val="005C63F9"/>
    <w:rsid w:val="005C6A7E"/>
    <w:rsid w:val="005C7583"/>
    <w:rsid w:val="005C778E"/>
    <w:rsid w:val="005C794B"/>
    <w:rsid w:val="005D0508"/>
    <w:rsid w:val="005D1721"/>
    <w:rsid w:val="005D1C2A"/>
    <w:rsid w:val="005D1D39"/>
    <w:rsid w:val="005D1DAE"/>
    <w:rsid w:val="005D1DB4"/>
    <w:rsid w:val="005D2A06"/>
    <w:rsid w:val="005D38E9"/>
    <w:rsid w:val="005D52D4"/>
    <w:rsid w:val="005D5BBE"/>
    <w:rsid w:val="005D6AAB"/>
    <w:rsid w:val="005D6F96"/>
    <w:rsid w:val="005E270D"/>
    <w:rsid w:val="005E2E57"/>
    <w:rsid w:val="005E4B51"/>
    <w:rsid w:val="005E4F62"/>
    <w:rsid w:val="005E5E04"/>
    <w:rsid w:val="005E7523"/>
    <w:rsid w:val="005F1083"/>
    <w:rsid w:val="005F1426"/>
    <w:rsid w:val="005F1872"/>
    <w:rsid w:val="005F246A"/>
    <w:rsid w:val="005F2644"/>
    <w:rsid w:val="005F2F85"/>
    <w:rsid w:val="005F302C"/>
    <w:rsid w:val="005F6F25"/>
    <w:rsid w:val="006007A6"/>
    <w:rsid w:val="00602F30"/>
    <w:rsid w:val="00606920"/>
    <w:rsid w:val="00606970"/>
    <w:rsid w:val="00611C0E"/>
    <w:rsid w:val="006124D2"/>
    <w:rsid w:val="00614B11"/>
    <w:rsid w:val="00616435"/>
    <w:rsid w:val="006165A5"/>
    <w:rsid w:val="0061666D"/>
    <w:rsid w:val="00616E69"/>
    <w:rsid w:val="0061767F"/>
    <w:rsid w:val="00620887"/>
    <w:rsid w:val="00620E4F"/>
    <w:rsid w:val="006230A0"/>
    <w:rsid w:val="00623E4B"/>
    <w:rsid w:val="006241E2"/>
    <w:rsid w:val="00624D5E"/>
    <w:rsid w:val="006308C1"/>
    <w:rsid w:val="00632BCE"/>
    <w:rsid w:val="00634666"/>
    <w:rsid w:val="00635363"/>
    <w:rsid w:val="0063584E"/>
    <w:rsid w:val="00635910"/>
    <w:rsid w:val="00636264"/>
    <w:rsid w:val="006369E2"/>
    <w:rsid w:val="00640B05"/>
    <w:rsid w:val="00641162"/>
    <w:rsid w:val="0064347C"/>
    <w:rsid w:val="006438E1"/>
    <w:rsid w:val="0064521B"/>
    <w:rsid w:val="00645601"/>
    <w:rsid w:val="0064591E"/>
    <w:rsid w:val="00646173"/>
    <w:rsid w:val="00646CEC"/>
    <w:rsid w:val="00647272"/>
    <w:rsid w:val="00647623"/>
    <w:rsid w:val="00647819"/>
    <w:rsid w:val="006505A9"/>
    <w:rsid w:val="00651BC7"/>
    <w:rsid w:val="00656F54"/>
    <w:rsid w:val="006607DE"/>
    <w:rsid w:val="00660D89"/>
    <w:rsid w:val="0066147B"/>
    <w:rsid w:val="00661AE6"/>
    <w:rsid w:val="0066310A"/>
    <w:rsid w:val="006637D8"/>
    <w:rsid w:val="0066526F"/>
    <w:rsid w:val="00665EA4"/>
    <w:rsid w:val="00670897"/>
    <w:rsid w:val="00670F28"/>
    <w:rsid w:val="00672292"/>
    <w:rsid w:val="0067313E"/>
    <w:rsid w:val="00674D4F"/>
    <w:rsid w:val="00681DF4"/>
    <w:rsid w:val="0068215C"/>
    <w:rsid w:val="00683CFB"/>
    <w:rsid w:val="0068563B"/>
    <w:rsid w:val="00686B2B"/>
    <w:rsid w:val="00690D91"/>
    <w:rsid w:val="00692725"/>
    <w:rsid w:val="00693158"/>
    <w:rsid w:val="00695BCA"/>
    <w:rsid w:val="006A24CC"/>
    <w:rsid w:val="006A4F99"/>
    <w:rsid w:val="006A6762"/>
    <w:rsid w:val="006B06F4"/>
    <w:rsid w:val="006B0EDA"/>
    <w:rsid w:val="006B116E"/>
    <w:rsid w:val="006B4207"/>
    <w:rsid w:val="006B61B4"/>
    <w:rsid w:val="006B6431"/>
    <w:rsid w:val="006B6AB8"/>
    <w:rsid w:val="006C0D38"/>
    <w:rsid w:val="006C3B7A"/>
    <w:rsid w:val="006C472E"/>
    <w:rsid w:val="006C545F"/>
    <w:rsid w:val="006C5EA8"/>
    <w:rsid w:val="006C6609"/>
    <w:rsid w:val="006C6DF7"/>
    <w:rsid w:val="006C776A"/>
    <w:rsid w:val="006C777F"/>
    <w:rsid w:val="006C7EDA"/>
    <w:rsid w:val="006D0CD3"/>
    <w:rsid w:val="006D0EB0"/>
    <w:rsid w:val="006D34DA"/>
    <w:rsid w:val="006D3ED2"/>
    <w:rsid w:val="006D40E0"/>
    <w:rsid w:val="006D4D45"/>
    <w:rsid w:val="006D4D86"/>
    <w:rsid w:val="006D64AD"/>
    <w:rsid w:val="006D7065"/>
    <w:rsid w:val="006E17CE"/>
    <w:rsid w:val="006E18DD"/>
    <w:rsid w:val="006E3624"/>
    <w:rsid w:val="006E4AE4"/>
    <w:rsid w:val="006E5B28"/>
    <w:rsid w:val="006E6790"/>
    <w:rsid w:val="006E714C"/>
    <w:rsid w:val="006E776D"/>
    <w:rsid w:val="006E784B"/>
    <w:rsid w:val="006F0632"/>
    <w:rsid w:val="006F1325"/>
    <w:rsid w:val="006F1E72"/>
    <w:rsid w:val="006F2F9D"/>
    <w:rsid w:val="006F3534"/>
    <w:rsid w:val="006F3E0C"/>
    <w:rsid w:val="006F419C"/>
    <w:rsid w:val="006F44D5"/>
    <w:rsid w:val="006F7120"/>
    <w:rsid w:val="0070014C"/>
    <w:rsid w:val="007003F9"/>
    <w:rsid w:val="00700C80"/>
    <w:rsid w:val="0070161D"/>
    <w:rsid w:val="00701E04"/>
    <w:rsid w:val="007056FC"/>
    <w:rsid w:val="00705BC7"/>
    <w:rsid w:val="00707031"/>
    <w:rsid w:val="007101A0"/>
    <w:rsid w:val="00712ECE"/>
    <w:rsid w:val="00713286"/>
    <w:rsid w:val="00714438"/>
    <w:rsid w:val="0071539F"/>
    <w:rsid w:val="007159F8"/>
    <w:rsid w:val="00716A3D"/>
    <w:rsid w:val="007245F0"/>
    <w:rsid w:val="007261D7"/>
    <w:rsid w:val="00730930"/>
    <w:rsid w:val="007317E3"/>
    <w:rsid w:val="007319CD"/>
    <w:rsid w:val="00731DB5"/>
    <w:rsid w:val="007320D4"/>
    <w:rsid w:val="00734228"/>
    <w:rsid w:val="00734843"/>
    <w:rsid w:val="0073515E"/>
    <w:rsid w:val="007353CD"/>
    <w:rsid w:val="007355F9"/>
    <w:rsid w:val="00737086"/>
    <w:rsid w:val="00737D1D"/>
    <w:rsid w:val="00741566"/>
    <w:rsid w:val="007418B9"/>
    <w:rsid w:val="00741F1A"/>
    <w:rsid w:val="00742C16"/>
    <w:rsid w:val="007431D3"/>
    <w:rsid w:val="007436F6"/>
    <w:rsid w:val="00743FA2"/>
    <w:rsid w:val="00745A4A"/>
    <w:rsid w:val="007462CD"/>
    <w:rsid w:val="00750D5C"/>
    <w:rsid w:val="00752216"/>
    <w:rsid w:val="0075259E"/>
    <w:rsid w:val="00754B05"/>
    <w:rsid w:val="00757010"/>
    <w:rsid w:val="00757021"/>
    <w:rsid w:val="00757377"/>
    <w:rsid w:val="0076044E"/>
    <w:rsid w:val="0076268B"/>
    <w:rsid w:val="0076270D"/>
    <w:rsid w:val="0076290F"/>
    <w:rsid w:val="00764BC3"/>
    <w:rsid w:val="00765DD3"/>
    <w:rsid w:val="00767E2D"/>
    <w:rsid w:val="00767EFA"/>
    <w:rsid w:val="00771020"/>
    <w:rsid w:val="0077272F"/>
    <w:rsid w:val="00773A89"/>
    <w:rsid w:val="007760AF"/>
    <w:rsid w:val="00776C52"/>
    <w:rsid w:val="00777168"/>
    <w:rsid w:val="00777E5E"/>
    <w:rsid w:val="00780F2E"/>
    <w:rsid w:val="007833D7"/>
    <w:rsid w:val="00786221"/>
    <w:rsid w:val="00786B44"/>
    <w:rsid w:val="00791ADF"/>
    <w:rsid w:val="007928C1"/>
    <w:rsid w:val="007934DF"/>
    <w:rsid w:val="00794D5C"/>
    <w:rsid w:val="00795268"/>
    <w:rsid w:val="00795793"/>
    <w:rsid w:val="007975FD"/>
    <w:rsid w:val="007A0336"/>
    <w:rsid w:val="007A1E42"/>
    <w:rsid w:val="007A2233"/>
    <w:rsid w:val="007A2F7F"/>
    <w:rsid w:val="007A4DA3"/>
    <w:rsid w:val="007A634B"/>
    <w:rsid w:val="007A64DD"/>
    <w:rsid w:val="007B45AB"/>
    <w:rsid w:val="007B49D7"/>
    <w:rsid w:val="007C09CE"/>
    <w:rsid w:val="007C0B32"/>
    <w:rsid w:val="007C109D"/>
    <w:rsid w:val="007C1494"/>
    <w:rsid w:val="007C2298"/>
    <w:rsid w:val="007C338E"/>
    <w:rsid w:val="007C3C19"/>
    <w:rsid w:val="007C469A"/>
    <w:rsid w:val="007C4EB9"/>
    <w:rsid w:val="007C50C1"/>
    <w:rsid w:val="007C577C"/>
    <w:rsid w:val="007C7A34"/>
    <w:rsid w:val="007D050C"/>
    <w:rsid w:val="007D25B8"/>
    <w:rsid w:val="007D37FB"/>
    <w:rsid w:val="007D40DA"/>
    <w:rsid w:val="007D52FE"/>
    <w:rsid w:val="007D5E85"/>
    <w:rsid w:val="007D6CE3"/>
    <w:rsid w:val="007D7A43"/>
    <w:rsid w:val="007E0639"/>
    <w:rsid w:val="007E0699"/>
    <w:rsid w:val="007E145E"/>
    <w:rsid w:val="007E35A7"/>
    <w:rsid w:val="007E3DA1"/>
    <w:rsid w:val="007E3DD2"/>
    <w:rsid w:val="007E4B4C"/>
    <w:rsid w:val="007E7355"/>
    <w:rsid w:val="007F383F"/>
    <w:rsid w:val="007F384C"/>
    <w:rsid w:val="007F3C50"/>
    <w:rsid w:val="007F420E"/>
    <w:rsid w:val="007F4B11"/>
    <w:rsid w:val="007F6E72"/>
    <w:rsid w:val="007F723B"/>
    <w:rsid w:val="008026B5"/>
    <w:rsid w:val="00802CD1"/>
    <w:rsid w:val="00802EBF"/>
    <w:rsid w:val="008046B8"/>
    <w:rsid w:val="00804D97"/>
    <w:rsid w:val="00805487"/>
    <w:rsid w:val="00805D11"/>
    <w:rsid w:val="0080603E"/>
    <w:rsid w:val="00810930"/>
    <w:rsid w:val="00813E5B"/>
    <w:rsid w:val="00816C28"/>
    <w:rsid w:val="0082177B"/>
    <w:rsid w:val="00823452"/>
    <w:rsid w:val="00823E84"/>
    <w:rsid w:val="0082643F"/>
    <w:rsid w:val="00826776"/>
    <w:rsid w:val="00826DD3"/>
    <w:rsid w:val="0082749A"/>
    <w:rsid w:val="00827A90"/>
    <w:rsid w:val="00827BED"/>
    <w:rsid w:val="00827E16"/>
    <w:rsid w:val="0083055E"/>
    <w:rsid w:val="008306E1"/>
    <w:rsid w:val="00830958"/>
    <w:rsid w:val="00830BAE"/>
    <w:rsid w:val="00830CA9"/>
    <w:rsid w:val="0083202A"/>
    <w:rsid w:val="00832AE7"/>
    <w:rsid w:val="00834786"/>
    <w:rsid w:val="00834BBC"/>
    <w:rsid w:val="00835D6E"/>
    <w:rsid w:val="00835F33"/>
    <w:rsid w:val="0083749D"/>
    <w:rsid w:val="00840A1D"/>
    <w:rsid w:val="00840E50"/>
    <w:rsid w:val="0084283E"/>
    <w:rsid w:val="00846970"/>
    <w:rsid w:val="008500C7"/>
    <w:rsid w:val="00851BDB"/>
    <w:rsid w:val="00852096"/>
    <w:rsid w:val="008533D0"/>
    <w:rsid w:val="0085361A"/>
    <w:rsid w:val="00854CED"/>
    <w:rsid w:val="0085555B"/>
    <w:rsid w:val="00855F0F"/>
    <w:rsid w:val="0085653F"/>
    <w:rsid w:val="00857007"/>
    <w:rsid w:val="00857707"/>
    <w:rsid w:val="00860F6D"/>
    <w:rsid w:val="00866ABE"/>
    <w:rsid w:val="00870191"/>
    <w:rsid w:val="00872149"/>
    <w:rsid w:val="0087233A"/>
    <w:rsid w:val="00872C3D"/>
    <w:rsid w:val="00874299"/>
    <w:rsid w:val="008750A7"/>
    <w:rsid w:val="00875E86"/>
    <w:rsid w:val="0087648F"/>
    <w:rsid w:val="008772D2"/>
    <w:rsid w:val="00877FED"/>
    <w:rsid w:val="00881D47"/>
    <w:rsid w:val="00882326"/>
    <w:rsid w:val="00884108"/>
    <w:rsid w:val="00887A13"/>
    <w:rsid w:val="00887AC4"/>
    <w:rsid w:val="00890A84"/>
    <w:rsid w:val="0089187E"/>
    <w:rsid w:val="00892E61"/>
    <w:rsid w:val="00894163"/>
    <w:rsid w:val="00894D45"/>
    <w:rsid w:val="00895677"/>
    <w:rsid w:val="00896DD5"/>
    <w:rsid w:val="00897283"/>
    <w:rsid w:val="00897B17"/>
    <w:rsid w:val="008A0973"/>
    <w:rsid w:val="008A3FA7"/>
    <w:rsid w:val="008A4101"/>
    <w:rsid w:val="008A5852"/>
    <w:rsid w:val="008A68C2"/>
    <w:rsid w:val="008B0CFB"/>
    <w:rsid w:val="008B1B64"/>
    <w:rsid w:val="008B3EB5"/>
    <w:rsid w:val="008B67BC"/>
    <w:rsid w:val="008B7136"/>
    <w:rsid w:val="008B7781"/>
    <w:rsid w:val="008B7BDE"/>
    <w:rsid w:val="008C1453"/>
    <w:rsid w:val="008C17DB"/>
    <w:rsid w:val="008C1B22"/>
    <w:rsid w:val="008C3256"/>
    <w:rsid w:val="008C3FD0"/>
    <w:rsid w:val="008C6FD6"/>
    <w:rsid w:val="008C72BE"/>
    <w:rsid w:val="008D1E18"/>
    <w:rsid w:val="008D1FD2"/>
    <w:rsid w:val="008D2B6E"/>
    <w:rsid w:val="008D2C4C"/>
    <w:rsid w:val="008D528E"/>
    <w:rsid w:val="008D54A0"/>
    <w:rsid w:val="008D60F4"/>
    <w:rsid w:val="008D62E3"/>
    <w:rsid w:val="008D7C9D"/>
    <w:rsid w:val="008E022C"/>
    <w:rsid w:val="008E07FD"/>
    <w:rsid w:val="008E2CBE"/>
    <w:rsid w:val="008E3B65"/>
    <w:rsid w:val="008E5D55"/>
    <w:rsid w:val="008F12EA"/>
    <w:rsid w:val="008F3A93"/>
    <w:rsid w:val="008F425A"/>
    <w:rsid w:val="008F5262"/>
    <w:rsid w:val="008F5A48"/>
    <w:rsid w:val="008F5AA5"/>
    <w:rsid w:val="008F5D56"/>
    <w:rsid w:val="008F5D60"/>
    <w:rsid w:val="008F7D4A"/>
    <w:rsid w:val="0090136C"/>
    <w:rsid w:val="00902A21"/>
    <w:rsid w:val="00902C0B"/>
    <w:rsid w:val="00902CA8"/>
    <w:rsid w:val="00902F79"/>
    <w:rsid w:val="009109C0"/>
    <w:rsid w:val="00911E36"/>
    <w:rsid w:val="00912091"/>
    <w:rsid w:val="0091562F"/>
    <w:rsid w:val="00916294"/>
    <w:rsid w:val="00917429"/>
    <w:rsid w:val="00922077"/>
    <w:rsid w:val="00922450"/>
    <w:rsid w:val="00922F66"/>
    <w:rsid w:val="00923A9A"/>
    <w:rsid w:val="00924170"/>
    <w:rsid w:val="0092562C"/>
    <w:rsid w:val="00925D74"/>
    <w:rsid w:val="00931E98"/>
    <w:rsid w:val="00936283"/>
    <w:rsid w:val="009363EE"/>
    <w:rsid w:val="009364D2"/>
    <w:rsid w:val="00936CA0"/>
    <w:rsid w:val="0094414D"/>
    <w:rsid w:val="009452C2"/>
    <w:rsid w:val="00946D9F"/>
    <w:rsid w:val="00950B9C"/>
    <w:rsid w:val="0095383D"/>
    <w:rsid w:val="00954299"/>
    <w:rsid w:val="0095633F"/>
    <w:rsid w:val="0095751C"/>
    <w:rsid w:val="00957C15"/>
    <w:rsid w:val="00960955"/>
    <w:rsid w:val="00960DE8"/>
    <w:rsid w:val="00960E47"/>
    <w:rsid w:val="0096203F"/>
    <w:rsid w:val="00962AA5"/>
    <w:rsid w:val="00963349"/>
    <w:rsid w:val="009635CE"/>
    <w:rsid w:val="009643D7"/>
    <w:rsid w:val="00964D37"/>
    <w:rsid w:val="009660AC"/>
    <w:rsid w:val="0096783C"/>
    <w:rsid w:val="00970181"/>
    <w:rsid w:val="009706C5"/>
    <w:rsid w:val="00970C67"/>
    <w:rsid w:val="00972A55"/>
    <w:rsid w:val="0097332C"/>
    <w:rsid w:val="0097558E"/>
    <w:rsid w:val="0098038F"/>
    <w:rsid w:val="009804FA"/>
    <w:rsid w:val="00980A66"/>
    <w:rsid w:val="00980EF4"/>
    <w:rsid w:val="00981632"/>
    <w:rsid w:val="00982120"/>
    <w:rsid w:val="0098257C"/>
    <w:rsid w:val="0098307D"/>
    <w:rsid w:val="00984430"/>
    <w:rsid w:val="0098515B"/>
    <w:rsid w:val="0098553F"/>
    <w:rsid w:val="00985672"/>
    <w:rsid w:val="00985A96"/>
    <w:rsid w:val="009862E5"/>
    <w:rsid w:val="00987907"/>
    <w:rsid w:val="009907DB"/>
    <w:rsid w:val="00990B65"/>
    <w:rsid w:val="00991422"/>
    <w:rsid w:val="00992015"/>
    <w:rsid w:val="009922A5"/>
    <w:rsid w:val="00994F4A"/>
    <w:rsid w:val="0099526B"/>
    <w:rsid w:val="00996CA4"/>
    <w:rsid w:val="009A0613"/>
    <w:rsid w:val="009A11A7"/>
    <w:rsid w:val="009A13E1"/>
    <w:rsid w:val="009A4161"/>
    <w:rsid w:val="009A4E28"/>
    <w:rsid w:val="009A5874"/>
    <w:rsid w:val="009B0E3D"/>
    <w:rsid w:val="009B13FD"/>
    <w:rsid w:val="009B16A3"/>
    <w:rsid w:val="009B1E96"/>
    <w:rsid w:val="009B2214"/>
    <w:rsid w:val="009B309E"/>
    <w:rsid w:val="009B3201"/>
    <w:rsid w:val="009B4E62"/>
    <w:rsid w:val="009B570E"/>
    <w:rsid w:val="009B5E72"/>
    <w:rsid w:val="009B5F42"/>
    <w:rsid w:val="009B686F"/>
    <w:rsid w:val="009B690B"/>
    <w:rsid w:val="009B77E8"/>
    <w:rsid w:val="009C1023"/>
    <w:rsid w:val="009C1C4D"/>
    <w:rsid w:val="009C29B9"/>
    <w:rsid w:val="009C437F"/>
    <w:rsid w:val="009C565D"/>
    <w:rsid w:val="009C66DA"/>
    <w:rsid w:val="009D1688"/>
    <w:rsid w:val="009D170B"/>
    <w:rsid w:val="009D3C52"/>
    <w:rsid w:val="009D3D0B"/>
    <w:rsid w:val="009D3F0D"/>
    <w:rsid w:val="009D413B"/>
    <w:rsid w:val="009D65D4"/>
    <w:rsid w:val="009E1F5F"/>
    <w:rsid w:val="009E2675"/>
    <w:rsid w:val="009E3BF0"/>
    <w:rsid w:val="009E4747"/>
    <w:rsid w:val="009E5334"/>
    <w:rsid w:val="009E6785"/>
    <w:rsid w:val="009E6867"/>
    <w:rsid w:val="009E774A"/>
    <w:rsid w:val="009F145A"/>
    <w:rsid w:val="009F1823"/>
    <w:rsid w:val="009F19B4"/>
    <w:rsid w:val="009F2691"/>
    <w:rsid w:val="009F7A16"/>
    <w:rsid w:val="00A00944"/>
    <w:rsid w:val="00A01B0B"/>
    <w:rsid w:val="00A0238D"/>
    <w:rsid w:val="00A0250C"/>
    <w:rsid w:val="00A0259A"/>
    <w:rsid w:val="00A02C96"/>
    <w:rsid w:val="00A032AF"/>
    <w:rsid w:val="00A06347"/>
    <w:rsid w:val="00A0715B"/>
    <w:rsid w:val="00A0741B"/>
    <w:rsid w:val="00A07584"/>
    <w:rsid w:val="00A07BBA"/>
    <w:rsid w:val="00A110FD"/>
    <w:rsid w:val="00A127F9"/>
    <w:rsid w:val="00A13881"/>
    <w:rsid w:val="00A13ED9"/>
    <w:rsid w:val="00A1442E"/>
    <w:rsid w:val="00A154FA"/>
    <w:rsid w:val="00A15AE1"/>
    <w:rsid w:val="00A15B23"/>
    <w:rsid w:val="00A15B79"/>
    <w:rsid w:val="00A15BD3"/>
    <w:rsid w:val="00A20332"/>
    <w:rsid w:val="00A20397"/>
    <w:rsid w:val="00A210C3"/>
    <w:rsid w:val="00A21193"/>
    <w:rsid w:val="00A22128"/>
    <w:rsid w:val="00A22F0C"/>
    <w:rsid w:val="00A25478"/>
    <w:rsid w:val="00A27A0F"/>
    <w:rsid w:val="00A31319"/>
    <w:rsid w:val="00A331E0"/>
    <w:rsid w:val="00A34C73"/>
    <w:rsid w:val="00A34FD2"/>
    <w:rsid w:val="00A36303"/>
    <w:rsid w:val="00A42900"/>
    <w:rsid w:val="00A42AEC"/>
    <w:rsid w:val="00A42DEB"/>
    <w:rsid w:val="00A46E1E"/>
    <w:rsid w:val="00A47801"/>
    <w:rsid w:val="00A50F47"/>
    <w:rsid w:val="00A51CBC"/>
    <w:rsid w:val="00A5407F"/>
    <w:rsid w:val="00A5523A"/>
    <w:rsid w:val="00A5617A"/>
    <w:rsid w:val="00A57367"/>
    <w:rsid w:val="00A57FAB"/>
    <w:rsid w:val="00A6156D"/>
    <w:rsid w:val="00A615D2"/>
    <w:rsid w:val="00A633B5"/>
    <w:rsid w:val="00A63E87"/>
    <w:rsid w:val="00A63F0F"/>
    <w:rsid w:val="00A64848"/>
    <w:rsid w:val="00A64DA3"/>
    <w:rsid w:val="00A64E7A"/>
    <w:rsid w:val="00A65B36"/>
    <w:rsid w:val="00A67A49"/>
    <w:rsid w:val="00A700DB"/>
    <w:rsid w:val="00A706B8"/>
    <w:rsid w:val="00A708CC"/>
    <w:rsid w:val="00A716B1"/>
    <w:rsid w:val="00A720E6"/>
    <w:rsid w:val="00A7237A"/>
    <w:rsid w:val="00A73651"/>
    <w:rsid w:val="00A75BB3"/>
    <w:rsid w:val="00A76D0B"/>
    <w:rsid w:val="00A81679"/>
    <w:rsid w:val="00A818C5"/>
    <w:rsid w:val="00A82107"/>
    <w:rsid w:val="00A836D8"/>
    <w:rsid w:val="00A83D0E"/>
    <w:rsid w:val="00A859BC"/>
    <w:rsid w:val="00A85F70"/>
    <w:rsid w:val="00A86006"/>
    <w:rsid w:val="00A864B5"/>
    <w:rsid w:val="00A86783"/>
    <w:rsid w:val="00A86BA8"/>
    <w:rsid w:val="00A878D3"/>
    <w:rsid w:val="00A9076A"/>
    <w:rsid w:val="00A91E65"/>
    <w:rsid w:val="00A9229F"/>
    <w:rsid w:val="00A92306"/>
    <w:rsid w:val="00A925E8"/>
    <w:rsid w:val="00A931F9"/>
    <w:rsid w:val="00A938C5"/>
    <w:rsid w:val="00A93BB4"/>
    <w:rsid w:val="00A96A77"/>
    <w:rsid w:val="00AA10BC"/>
    <w:rsid w:val="00AA142A"/>
    <w:rsid w:val="00AA292A"/>
    <w:rsid w:val="00AA2AB5"/>
    <w:rsid w:val="00AA2B2E"/>
    <w:rsid w:val="00AA3E2D"/>
    <w:rsid w:val="00AA52FC"/>
    <w:rsid w:val="00AA6E97"/>
    <w:rsid w:val="00AB2F81"/>
    <w:rsid w:val="00AB545E"/>
    <w:rsid w:val="00AB5F8B"/>
    <w:rsid w:val="00AB7BBB"/>
    <w:rsid w:val="00AC144C"/>
    <w:rsid w:val="00AC6071"/>
    <w:rsid w:val="00AC61BD"/>
    <w:rsid w:val="00AD24F2"/>
    <w:rsid w:val="00AD291F"/>
    <w:rsid w:val="00AD3334"/>
    <w:rsid w:val="00AD47C9"/>
    <w:rsid w:val="00AD4D49"/>
    <w:rsid w:val="00AD5195"/>
    <w:rsid w:val="00AD6E79"/>
    <w:rsid w:val="00AE04E8"/>
    <w:rsid w:val="00AE0713"/>
    <w:rsid w:val="00AE21E7"/>
    <w:rsid w:val="00AE264F"/>
    <w:rsid w:val="00AE44CF"/>
    <w:rsid w:val="00AE5CE4"/>
    <w:rsid w:val="00AF230E"/>
    <w:rsid w:val="00AF2BF8"/>
    <w:rsid w:val="00AF2E06"/>
    <w:rsid w:val="00AF300A"/>
    <w:rsid w:val="00AF6CA7"/>
    <w:rsid w:val="00B01E49"/>
    <w:rsid w:val="00B02962"/>
    <w:rsid w:val="00B02E8F"/>
    <w:rsid w:val="00B035EC"/>
    <w:rsid w:val="00B077A0"/>
    <w:rsid w:val="00B10AED"/>
    <w:rsid w:val="00B11537"/>
    <w:rsid w:val="00B14459"/>
    <w:rsid w:val="00B15C81"/>
    <w:rsid w:val="00B1707B"/>
    <w:rsid w:val="00B17115"/>
    <w:rsid w:val="00B20203"/>
    <w:rsid w:val="00B205A6"/>
    <w:rsid w:val="00B22CF2"/>
    <w:rsid w:val="00B23E5C"/>
    <w:rsid w:val="00B2485F"/>
    <w:rsid w:val="00B2542C"/>
    <w:rsid w:val="00B26ADF"/>
    <w:rsid w:val="00B27820"/>
    <w:rsid w:val="00B27D4E"/>
    <w:rsid w:val="00B30EAE"/>
    <w:rsid w:val="00B324A9"/>
    <w:rsid w:val="00B34CBB"/>
    <w:rsid w:val="00B36882"/>
    <w:rsid w:val="00B40A36"/>
    <w:rsid w:val="00B42BD8"/>
    <w:rsid w:val="00B4494D"/>
    <w:rsid w:val="00B45244"/>
    <w:rsid w:val="00B45D25"/>
    <w:rsid w:val="00B46B80"/>
    <w:rsid w:val="00B50A4C"/>
    <w:rsid w:val="00B51AD8"/>
    <w:rsid w:val="00B52D58"/>
    <w:rsid w:val="00B60712"/>
    <w:rsid w:val="00B614D0"/>
    <w:rsid w:val="00B61EE5"/>
    <w:rsid w:val="00B623F3"/>
    <w:rsid w:val="00B661AE"/>
    <w:rsid w:val="00B710B4"/>
    <w:rsid w:val="00B71819"/>
    <w:rsid w:val="00B75C83"/>
    <w:rsid w:val="00B817D5"/>
    <w:rsid w:val="00B81DD2"/>
    <w:rsid w:val="00B8342A"/>
    <w:rsid w:val="00B84FF2"/>
    <w:rsid w:val="00B85530"/>
    <w:rsid w:val="00B85F46"/>
    <w:rsid w:val="00B863DD"/>
    <w:rsid w:val="00B86B9C"/>
    <w:rsid w:val="00B87803"/>
    <w:rsid w:val="00B907CD"/>
    <w:rsid w:val="00B9269E"/>
    <w:rsid w:val="00B95D35"/>
    <w:rsid w:val="00B95FF7"/>
    <w:rsid w:val="00B96698"/>
    <w:rsid w:val="00B96974"/>
    <w:rsid w:val="00BA04FF"/>
    <w:rsid w:val="00BA084A"/>
    <w:rsid w:val="00BA0B4B"/>
    <w:rsid w:val="00BA1AA1"/>
    <w:rsid w:val="00BA423F"/>
    <w:rsid w:val="00BA45AC"/>
    <w:rsid w:val="00BA597B"/>
    <w:rsid w:val="00BA6BC2"/>
    <w:rsid w:val="00BA7B48"/>
    <w:rsid w:val="00BB0B2D"/>
    <w:rsid w:val="00BB3DBA"/>
    <w:rsid w:val="00BB4BE0"/>
    <w:rsid w:val="00BB696F"/>
    <w:rsid w:val="00BB697B"/>
    <w:rsid w:val="00BB6B66"/>
    <w:rsid w:val="00BC08D0"/>
    <w:rsid w:val="00BC1CD9"/>
    <w:rsid w:val="00BC2001"/>
    <w:rsid w:val="00BC28EF"/>
    <w:rsid w:val="00BC2FCA"/>
    <w:rsid w:val="00BC3E32"/>
    <w:rsid w:val="00BC619A"/>
    <w:rsid w:val="00BD1414"/>
    <w:rsid w:val="00BD2986"/>
    <w:rsid w:val="00BD4A27"/>
    <w:rsid w:val="00BD59C7"/>
    <w:rsid w:val="00BD5D27"/>
    <w:rsid w:val="00BD6EE3"/>
    <w:rsid w:val="00BD793D"/>
    <w:rsid w:val="00BE2284"/>
    <w:rsid w:val="00BE29D5"/>
    <w:rsid w:val="00BE539B"/>
    <w:rsid w:val="00BE61D9"/>
    <w:rsid w:val="00BE7D76"/>
    <w:rsid w:val="00BF2F54"/>
    <w:rsid w:val="00BF374A"/>
    <w:rsid w:val="00BF4184"/>
    <w:rsid w:val="00BF4E6C"/>
    <w:rsid w:val="00BF6982"/>
    <w:rsid w:val="00BF78B3"/>
    <w:rsid w:val="00C01112"/>
    <w:rsid w:val="00C01457"/>
    <w:rsid w:val="00C03891"/>
    <w:rsid w:val="00C06816"/>
    <w:rsid w:val="00C07C71"/>
    <w:rsid w:val="00C11D30"/>
    <w:rsid w:val="00C12DF1"/>
    <w:rsid w:val="00C12F3B"/>
    <w:rsid w:val="00C1445F"/>
    <w:rsid w:val="00C20D4C"/>
    <w:rsid w:val="00C212A3"/>
    <w:rsid w:val="00C22989"/>
    <w:rsid w:val="00C23AF5"/>
    <w:rsid w:val="00C26395"/>
    <w:rsid w:val="00C27040"/>
    <w:rsid w:val="00C3071B"/>
    <w:rsid w:val="00C309BF"/>
    <w:rsid w:val="00C33664"/>
    <w:rsid w:val="00C36260"/>
    <w:rsid w:val="00C36395"/>
    <w:rsid w:val="00C37F2C"/>
    <w:rsid w:val="00C37F90"/>
    <w:rsid w:val="00C37FA6"/>
    <w:rsid w:val="00C40767"/>
    <w:rsid w:val="00C407DC"/>
    <w:rsid w:val="00C40F81"/>
    <w:rsid w:val="00C4144C"/>
    <w:rsid w:val="00C41DFC"/>
    <w:rsid w:val="00C41E61"/>
    <w:rsid w:val="00C429A5"/>
    <w:rsid w:val="00C42D45"/>
    <w:rsid w:val="00C43293"/>
    <w:rsid w:val="00C46B61"/>
    <w:rsid w:val="00C527AF"/>
    <w:rsid w:val="00C52FD9"/>
    <w:rsid w:val="00C53F91"/>
    <w:rsid w:val="00C55E9F"/>
    <w:rsid w:val="00C568B9"/>
    <w:rsid w:val="00C574B0"/>
    <w:rsid w:val="00C61E2A"/>
    <w:rsid w:val="00C70D08"/>
    <w:rsid w:val="00C72290"/>
    <w:rsid w:val="00C74826"/>
    <w:rsid w:val="00C76217"/>
    <w:rsid w:val="00C769C4"/>
    <w:rsid w:val="00C80F3E"/>
    <w:rsid w:val="00C81E99"/>
    <w:rsid w:val="00C8340E"/>
    <w:rsid w:val="00C869A3"/>
    <w:rsid w:val="00C91CE4"/>
    <w:rsid w:val="00C9325B"/>
    <w:rsid w:val="00C9370F"/>
    <w:rsid w:val="00C948FD"/>
    <w:rsid w:val="00C979CB"/>
    <w:rsid w:val="00CA0D11"/>
    <w:rsid w:val="00CA34E2"/>
    <w:rsid w:val="00CA5768"/>
    <w:rsid w:val="00CA6402"/>
    <w:rsid w:val="00CA7209"/>
    <w:rsid w:val="00CB03EA"/>
    <w:rsid w:val="00CB298B"/>
    <w:rsid w:val="00CB73B2"/>
    <w:rsid w:val="00CB769A"/>
    <w:rsid w:val="00CC05B1"/>
    <w:rsid w:val="00CC3946"/>
    <w:rsid w:val="00CC5D30"/>
    <w:rsid w:val="00CC7E89"/>
    <w:rsid w:val="00CD017C"/>
    <w:rsid w:val="00CD079C"/>
    <w:rsid w:val="00CD2BE9"/>
    <w:rsid w:val="00CD5BFC"/>
    <w:rsid w:val="00CD61B1"/>
    <w:rsid w:val="00CE1C34"/>
    <w:rsid w:val="00CE209C"/>
    <w:rsid w:val="00CE265E"/>
    <w:rsid w:val="00CE3EA2"/>
    <w:rsid w:val="00CE577B"/>
    <w:rsid w:val="00CE6C8A"/>
    <w:rsid w:val="00CE6DE8"/>
    <w:rsid w:val="00CF0E23"/>
    <w:rsid w:val="00CF11CD"/>
    <w:rsid w:val="00CF1A99"/>
    <w:rsid w:val="00CF1D53"/>
    <w:rsid w:val="00CF3106"/>
    <w:rsid w:val="00CF4B77"/>
    <w:rsid w:val="00CF5BE1"/>
    <w:rsid w:val="00CF66E6"/>
    <w:rsid w:val="00CF67B7"/>
    <w:rsid w:val="00D00651"/>
    <w:rsid w:val="00D01729"/>
    <w:rsid w:val="00D0540A"/>
    <w:rsid w:val="00D10232"/>
    <w:rsid w:val="00D10AD4"/>
    <w:rsid w:val="00D1116A"/>
    <w:rsid w:val="00D125D2"/>
    <w:rsid w:val="00D12618"/>
    <w:rsid w:val="00D15237"/>
    <w:rsid w:val="00D1624B"/>
    <w:rsid w:val="00D17220"/>
    <w:rsid w:val="00D17D14"/>
    <w:rsid w:val="00D22F7A"/>
    <w:rsid w:val="00D23014"/>
    <w:rsid w:val="00D2402B"/>
    <w:rsid w:val="00D24E7E"/>
    <w:rsid w:val="00D2563A"/>
    <w:rsid w:val="00D25812"/>
    <w:rsid w:val="00D26F9A"/>
    <w:rsid w:val="00D2700A"/>
    <w:rsid w:val="00D27DBF"/>
    <w:rsid w:val="00D31B30"/>
    <w:rsid w:val="00D31ED8"/>
    <w:rsid w:val="00D34BFD"/>
    <w:rsid w:val="00D4122A"/>
    <w:rsid w:val="00D41A75"/>
    <w:rsid w:val="00D4329A"/>
    <w:rsid w:val="00D445FA"/>
    <w:rsid w:val="00D46846"/>
    <w:rsid w:val="00D5195C"/>
    <w:rsid w:val="00D51BC8"/>
    <w:rsid w:val="00D525CB"/>
    <w:rsid w:val="00D526EB"/>
    <w:rsid w:val="00D5377A"/>
    <w:rsid w:val="00D5385E"/>
    <w:rsid w:val="00D54B1F"/>
    <w:rsid w:val="00D552D0"/>
    <w:rsid w:val="00D555EC"/>
    <w:rsid w:val="00D56EA6"/>
    <w:rsid w:val="00D57DCE"/>
    <w:rsid w:val="00D603AC"/>
    <w:rsid w:val="00D6121B"/>
    <w:rsid w:val="00D61DEC"/>
    <w:rsid w:val="00D63976"/>
    <w:rsid w:val="00D63CD0"/>
    <w:rsid w:val="00D64689"/>
    <w:rsid w:val="00D65B04"/>
    <w:rsid w:val="00D66D90"/>
    <w:rsid w:val="00D7014E"/>
    <w:rsid w:val="00D709A3"/>
    <w:rsid w:val="00D71A9C"/>
    <w:rsid w:val="00D73C07"/>
    <w:rsid w:val="00D742A8"/>
    <w:rsid w:val="00D74DFA"/>
    <w:rsid w:val="00D75468"/>
    <w:rsid w:val="00D7567C"/>
    <w:rsid w:val="00D77202"/>
    <w:rsid w:val="00D777D8"/>
    <w:rsid w:val="00D77A39"/>
    <w:rsid w:val="00D81A69"/>
    <w:rsid w:val="00D8263D"/>
    <w:rsid w:val="00D85569"/>
    <w:rsid w:val="00D865E6"/>
    <w:rsid w:val="00D905D4"/>
    <w:rsid w:val="00D90E61"/>
    <w:rsid w:val="00D91F67"/>
    <w:rsid w:val="00D9417B"/>
    <w:rsid w:val="00D94DFE"/>
    <w:rsid w:val="00D955D2"/>
    <w:rsid w:val="00D95865"/>
    <w:rsid w:val="00D958ED"/>
    <w:rsid w:val="00D97A2A"/>
    <w:rsid w:val="00DA13DF"/>
    <w:rsid w:val="00DA1645"/>
    <w:rsid w:val="00DA488C"/>
    <w:rsid w:val="00DA5ACA"/>
    <w:rsid w:val="00DA5FE9"/>
    <w:rsid w:val="00DB0181"/>
    <w:rsid w:val="00DB0FAA"/>
    <w:rsid w:val="00DB2392"/>
    <w:rsid w:val="00DB42CA"/>
    <w:rsid w:val="00DB5501"/>
    <w:rsid w:val="00DB5F68"/>
    <w:rsid w:val="00DC1926"/>
    <w:rsid w:val="00DC244F"/>
    <w:rsid w:val="00DC2488"/>
    <w:rsid w:val="00DC2630"/>
    <w:rsid w:val="00DC27AD"/>
    <w:rsid w:val="00DC7D6B"/>
    <w:rsid w:val="00DD1CBE"/>
    <w:rsid w:val="00DD2E14"/>
    <w:rsid w:val="00DD5245"/>
    <w:rsid w:val="00DD6626"/>
    <w:rsid w:val="00DD6C73"/>
    <w:rsid w:val="00DD74D6"/>
    <w:rsid w:val="00DD79CA"/>
    <w:rsid w:val="00DE2066"/>
    <w:rsid w:val="00DE2628"/>
    <w:rsid w:val="00DE3A17"/>
    <w:rsid w:val="00DE4FED"/>
    <w:rsid w:val="00DE536D"/>
    <w:rsid w:val="00DE5CFC"/>
    <w:rsid w:val="00DE6DB9"/>
    <w:rsid w:val="00DF0D5C"/>
    <w:rsid w:val="00DF3150"/>
    <w:rsid w:val="00DF3DA2"/>
    <w:rsid w:val="00DF415C"/>
    <w:rsid w:val="00DF4931"/>
    <w:rsid w:val="00DF502D"/>
    <w:rsid w:val="00DF6A41"/>
    <w:rsid w:val="00DF6C0A"/>
    <w:rsid w:val="00DF71A2"/>
    <w:rsid w:val="00E02CFE"/>
    <w:rsid w:val="00E03858"/>
    <w:rsid w:val="00E04427"/>
    <w:rsid w:val="00E05E5B"/>
    <w:rsid w:val="00E06126"/>
    <w:rsid w:val="00E06550"/>
    <w:rsid w:val="00E0694C"/>
    <w:rsid w:val="00E07E55"/>
    <w:rsid w:val="00E11868"/>
    <w:rsid w:val="00E1323D"/>
    <w:rsid w:val="00E1441B"/>
    <w:rsid w:val="00E1634B"/>
    <w:rsid w:val="00E172E8"/>
    <w:rsid w:val="00E20140"/>
    <w:rsid w:val="00E2046B"/>
    <w:rsid w:val="00E20CB3"/>
    <w:rsid w:val="00E2106D"/>
    <w:rsid w:val="00E21800"/>
    <w:rsid w:val="00E22B34"/>
    <w:rsid w:val="00E2387A"/>
    <w:rsid w:val="00E23892"/>
    <w:rsid w:val="00E24A8E"/>
    <w:rsid w:val="00E26AA1"/>
    <w:rsid w:val="00E26F65"/>
    <w:rsid w:val="00E35047"/>
    <w:rsid w:val="00E352E1"/>
    <w:rsid w:val="00E35FAB"/>
    <w:rsid w:val="00E36A29"/>
    <w:rsid w:val="00E401C0"/>
    <w:rsid w:val="00E44941"/>
    <w:rsid w:val="00E45A16"/>
    <w:rsid w:val="00E463EE"/>
    <w:rsid w:val="00E46E45"/>
    <w:rsid w:val="00E50CDA"/>
    <w:rsid w:val="00E51D76"/>
    <w:rsid w:val="00E529C3"/>
    <w:rsid w:val="00E532BA"/>
    <w:rsid w:val="00E53F5A"/>
    <w:rsid w:val="00E54A2F"/>
    <w:rsid w:val="00E57A42"/>
    <w:rsid w:val="00E57A4A"/>
    <w:rsid w:val="00E61242"/>
    <w:rsid w:val="00E62172"/>
    <w:rsid w:val="00E623BD"/>
    <w:rsid w:val="00E62B47"/>
    <w:rsid w:val="00E62C1E"/>
    <w:rsid w:val="00E6415F"/>
    <w:rsid w:val="00E641E2"/>
    <w:rsid w:val="00E66C5A"/>
    <w:rsid w:val="00E67DB9"/>
    <w:rsid w:val="00E724CF"/>
    <w:rsid w:val="00E73C8F"/>
    <w:rsid w:val="00E74D85"/>
    <w:rsid w:val="00E765D5"/>
    <w:rsid w:val="00E76680"/>
    <w:rsid w:val="00E800D9"/>
    <w:rsid w:val="00E80A83"/>
    <w:rsid w:val="00E84DE5"/>
    <w:rsid w:val="00E87358"/>
    <w:rsid w:val="00E90887"/>
    <w:rsid w:val="00E917C0"/>
    <w:rsid w:val="00E91C26"/>
    <w:rsid w:val="00E93AFD"/>
    <w:rsid w:val="00E948EE"/>
    <w:rsid w:val="00E94CE5"/>
    <w:rsid w:val="00E96984"/>
    <w:rsid w:val="00E97BC3"/>
    <w:rsid w:val="00EA0A33"/>
    <w:rsid w:val="00EA1F9D"/>
    <w:rsid w:val="00EA2A16"/>
    <w:rsid w:val="00EA36E1"/>
    <w:rsid w:val="00EA4620"/>
    <w:rsid w:val="00EA6D2F"/>
    <w:rsid w:val="00EA773C"/>
    <w:rsid w:val="00EB045A"/>
    <w:rsid w:val="00EB44E2"/>
    <w:rsid w:val="00EB4953"/>
    <w:rsid w:val="00EB52FF"/>
    <w:rsid w:val="00EB6B4D"/>
    <w:rsid w:val="00EB6EEE"/>
    <w:rsid w:val="00EB6EF0"/>
    <w:rsid w:val="00EC049E"/>
    <w:rsid w:val="00EC0E3C"/>
    <w:rsid w:val="00EC1E9D"/>
    <w:rsid w:val="00EC29C5"/>
    <w:rsid w:val="00EC2BD4"/>
    <w:rsid w:val="00EC2BFF"/>
    <w:rsid w:val="00EC2F16"/>
    <w:rsid w:val="00EC42B8"/>
    <w:rsid w:val="00EC4429"/>
    <w:rsid w:val="00EC470B"/>
    <w:rsid w:val="00EC47C0"/>
    <w:rsid w:val="00EC5AA4"/>
    <w:rsid w:val="00EC647C"/>
    <w:rsid w:val="00ED2CDE"/>
    <w:rsid w:val="00ED4B90"/>
    <w:rsid w:val="00ED60A8"/>
    <w:rsid w:val="00ED7B99"/>
    <w:rsid w:val="00EE03DE"/>
    <w:rsid w:val="00EE13B1"/>
    <w:rsid w:val="00EE4B53"/>
    <w:rsid w:val="00EE5AD4"/>
    <w:rsid w:val="00EE6054"/>
    <w:rsid w:val="00EF18BA"/>
    <w:rsid w:val="00EF23B0"/>
    <w:rsid w:val="00EF44F6"/>
    <w:rsid w:val="00EF517F"/>
    <w:rsid w:val="00EF68FF"/>
    <w:rsid w:val="00EF6A3B"/>
    <w:rsid w:val="00EF7421"/>
    <w:rsid w:val="00EF7C43"/>
    <w:rsid w:val="00EF7C68"/>
    <w:rsid w:val="00F01A4E"/>
    <w:rsid w:val="00F0220C"/>
    <w:rsid w:val="00F04B5A"/>
    <w:rsid w:val="00F07F82"/>
    <w:rsid w:val="00F12919"/>
    <w:rsid w:val="00F12A6A"/>
    <w:rsid w:val="00F12D3E"/>
    <w:rsid w:val="00F13006"/>
    <w:rsid w:val="00F13E5B"/>
    <w:rsid w:val="00F159CB"/>
    <w:rsid w:val="00F16C38"/>
    <w:rsid w:val="00F219D1"/>
    <w:rsid w:val="00F2289A"/>
    <w:rsid w:val="00F2291B"/>
    <w:rsid w:val="00F23622"/>
    <w:rsid w:val="00F24062"/>
    <w:rsid w:val="00F24537"/>
    <w:rsid w:val="00F260DC"/>
    <w:rsid w:val="00F26DDA"/>
    <w:rsid w:val="00F301BD"/>
    <w:rsid w:val="00F315FC"/>
    <w:rsid w:val="00F31C6B"/>
    <w:rsid w:val="00F325AE"/>
    <w:rsid w:val="00F362E0"/>
    <w:rsid w:val="00F36317"/>
    <w:rsid w:val="00F377C2"/>
    <w:rsid w:val="00F40E50"/>
    <w:rsid w:val="00F41930"/>
    <w:rsid w:val="00F41D52"/>
    <w:rsid w:val="00F45303"/>
    <w:rsid w:val="00F453FA"/>
    <w:rsid w:val="00F5208F"/>
    <w:rsid w:val="00F53024"/>
    <w:rsid w:val="00F54910"/>
    <w:rsid w:val="00F5512A"/>
    <w:rsid w:val="00F55BE7"/>
    <w:rsid w:val="00F56C8C"/>
    <w:rsid w:val="00F65A7B"/>
    <w:rsid w:val="00F678EE"/>
    <w:rsid w:val="00F72149"/>
    <w:rsid w:val="00F722B1"/>
    <w:rsid w:val="00F72B9C"/>
    <w:rsid w:val="00F74542"/>
    <w:rsid w:val="00F76271"/>
    <w:rsid w:val="00F764AE"/>
    <w:rsid w:val="00F76660"/>
    <w:rsid w:val="00F80A12"/>
    <w:rsid w:val="00F80C08"/>
    <w:rsid w:val="00F816BC"/>
    <w:rsid w:val="00F81916"/>
    <w:rsid w:val="00F82DEF"/>
    <w:rsid w:val="00F84180"/>
    <w:rsid w:val="00F849D5"/>
    <w:rsid w:val="00F852A6"/>
    <w:rsid w:val="00F915C5"/>
    <w:rsid w:val="00F916C9"/>
    <w:rsid w:val="00F94100"/>
    <w:rsid w:val="00FA02A4"/>
    <w:rsid w:val="00FA0EFE"/>
    <w:rsid w:val="00FA1F5A"/>
    <w:rsid w:val="00FA2356"/>
    <w:rsid w:val="00FA281E"/>
    <w:rsid w:val="00FA32EC"/>
    <w:rsid w:val="00FA43F0"/>
    <w:rsid w:val="00FA450B"/>
    <w:rsid w:val="00FA5DED"/>
    <w:rsid w:val="00FA6E6A"/>
    <w:rsid w:val="00FA7A10"/>
    <w:rsid w:val="00FB0020"/>
    <w:rsid w:val="00FB0907"/>
    <w:rsid w:val="00FB10DB"/>
    <w:rsid w:val="00FB23DE"/>
    <w:rsid w:val="00FB3D1D"/>
    <w:rsid w:val="00FB3E3F"/>
    <w:rsid w:val="00FB4B5C"/>
    <w:rsid w:val="00FB4E9A"/>
    <w:rsid w:val="00FB5BFB"/>
    <w:rsid w:val="00FB62C0"/>
    <w:rsid w:val="00FB6AE1"/>
    <w:rsid w:val="00FB7124"/>
    <w:rsid w:val="00FB7783"/>
    <w:rsid w:val="00FB7826"/>
    <w:rsid w:val="00FC12DA"/>
    <w:rsid w:val="00FC1538"/>
    <w:rsid w:val="00FC44B7"/>
    <w:rsid w:val="00FC4E68"/>
    <w:rsid w:val="00FC6023"/>
    <w:rsid w:val="00FC7396"/>
    <w:rsid w:val="00FC7450"/>
    <w:rsid w:val="00FC7755"/>
    <w:rsid w:val="00FD0201"/>
    <w:rsid w:val="00FD0C2F"/>
    <w:rsid w:val="00FD314D"/>
    <w:rsid w:val="00FD3C79"/>
    <w:rsid w:val="00FD4EA3"/>
    <w:rsid w:val="00FD55BF"/>
    <w:rsid w:val="00FD660B"/>
    <w:rsid w:val="00FE1338"/>
    <w:rsid w:val="00FE1E86"/>
    <w:rsid w:val="00FE2017"/>
    <w:rsid w:val="00FE2125"/>
    <w:rsid w:val="00FE3A91"/>
    <w:rsid w:val="00FE5EBD"/>
    <w:rsid w:val="00FE5ED8"/>
    <w:rsid w:val="00FE79B9"/>
    <w:rsid w:val="00FE7F22"/>
    <w:rsid w:val="00FF2ACF"/>
    <w:rsid w:val="00FF3946"/>
    <w:rsid w:val="00FF4BB8"/>
    <w:rsid w:val="00FF51C1"/>
    <w:rsid w:val="00FF5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5A9D7"/>
  <w15:docId w15:val="{E8553043-B89C-42DA-8FEA-3F2E49C5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3D0"/>
    <w:pPr>
      <w:spacing w:after="160" w:line="256" w:lineRule="auto"/>
    </w:pPr>
    <w:rPr>
      <w:sz w:val="22"/>
      <w:szCs w:val="22"/>
      <w:lang w:eastAsia="en-US"/>
    </w:rPr>
  </w:style>
  <w:style w:type="paragraph" w:styleId="2">
    <w:name w:val="heading 2"/>
    <w:basedOn w:val="a"/>
    <w:link w:val="20"/>
    <w:uiPriority w:val="9"/>
    <w:qFormat/>
    <w:rsid w:val="004775C3"/>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4387"/>
    <w:pPr>
      <w:tabs>
        <w:tab w:val="center" w:pos="4153"/>
        <w:tab w:val="right" w:pos="8306"/>
      </w:tabs>
      <w:spacing w:after="200" w:line="276" w:lineRule="auto"/>
    </w:pPr>
    <w:rPr>
      <w:sz w:val="20"/>
      <w:szCs w:val="20"/>
    </w:rPr>
  </w:style>
  <w:style w:type="character" w:customStyle="1" w:styleId="a4">
    <w:name w:val="Верхний колонтитул Знак"/>
    <w:link w:val="a3"/>
    <w:rsid w:val="005B4387"/>
    <w:rPr>
      <w:rFonts w:ascii="Calibri" w:eastAsia="Calibri" w:hAnsi="Calibri" w:cs="Times New Roman"/>
      <w:sz w:val="20"/>
      <w:szCs w:val="20"/>
    </w:rPr>
  </w:style>
  <w:style w:type="paragraph" w:styleId="a5">
    <w:name w:val="No Spacing"/>
    <w:uiPriority w:val="1"/>
    <w:qFormat/>
    <w:rsid w:val="005B4387"/>
    <w:rPr>
      <w:sz w:val="22"/>
      <w:szCs w:val="22"/>
      <w:lang w:eastAsia="en-US"/>
    </w:rPr>
  </w:style>
  <w:style w:type="paragraph" w:styleId="a6">
    <w:name w:val="Normal (Web)"/>
    <w:basedOn w:val="a"/>
    <w:uiPriority w:val="99"/>
    <w:rsid w:val="00087078"/>
    <w:pPr>
      <w:spacing w:before="100" w:beforeAutospacing="1" w:after="100" w:afterAutospacing="1" w:line="276" w:lineRule="auto"/>
    </w:pPr>
    <w:rPr>
      <w:rFonts w:ascii="Verdana" w:hAnsi="Verdana"/>
      <w:sz w:val="16"/>
      <w:szCs w:val="16"/>
    </w:rPr>
  </w:style>
  <w:style w:type="character" w:styleId="a7">
    <w:name w:val="Hyperlink"/>
    <w:uiPriority w:val="99"/>
    <w:rsid w:val="00087078"/>
    <w:rPr>
      <w:strike w:val="0"/>
      <w:dstrike w:val="0"/>
      <w:color w:val="001CAC"/>
      <w:u w:val="none"/>
      <w:effect w:val="none"/>
    </w:rPr>
  </w:style>
  <w:style w:type="character" w:customStyle="1" w:styleId="s0">
    <w:name w:val="s0"/>
    <w:rsid w:val="00D5377A"/>
    <w:rPr>
      <w:rFonts w:ascii="Times New Roman" w:hAnsi="Times New Roman" w:cs="Times New Roman" w:hint="default"/>
      <w:b w:val="0"/>
      <w:bCs w:val="0"/>
      <w:i w:val="0"/>
      <w:iCs w:val="0"/>
      <w:strike w:val="0"/>
      <w:dstrike w:val="0"/>
      <w:color w:val="000000"/>
      <w:sz w:val="24"/>
      <w:szCs w:val="24"/>
      <w:u w:val="none"/>
      <w:effect w:val="none"/>
    </w:rPr>
  </w:style>
  <w:style w:type="paragraph" w:styleId="a8">
    <w:name w:val="Balloon Text"/>
    <w:basedOn w:val="a"/>
    <w:link w:val="a9"/>
    <w:uiPriority w:val="99"/>
    <w:semiHidden/>
    <w:unhideWhenUsed/>
    <w:rsid w:val="003E27CF"/>
    <w:pPr>
      <w:spacing w:after="0" w:line="240" w:lineRule="auto"/>
    </w:pPr>
    <w:rPr>
      <w:rFonts w:ascii="Segoe UI" w:hAnsi="Segoe UI"/>
      <w:sz w:val="18"/>
      <w:szCs w:val="18"/>
    </w:rPr>
  </w:style>
  <w:style w:type="character" w:customStyle="1" w:styleId="a9">
    <w:name w:val="Текст выноски Знак"/>
    <w:link w:val="a8"/>
    <w:uiPriority w:val="99"/>
    <w:semiHidden/>
    <w:rsid w:val="003E27CF"/>
    <w:rPr>
      <w:rFonts w:ascii="Segoe UI" w:hAnsi="Segoe UI" w:cs="Segoe UI"/>
      <w:sz w:val="18"/>
      <w:szCs w:val="18"/>
      <w:lang w:eastAsia="en-US"/>
    </w:rPr>
  </w:style>
  <w:style w:type="paragraph" w:styleId="aa">
    <w:name w:val="Revision"/>
    <w:hidden/>
    <w:uiPriority w:val="99"/>
    <w:semiHidden/>
    <w:rsid w:val="005C45A6"/>
    <w:rPr>
      <w:sz w:val="22"/>
      <w:szCs w:val="22"/>
      <w:lang w:eastAsia="en-US"/>
    </w:rPr>
  </w:style>
  <w:style w:type="character" w:styleId="ab">
    <w:name w:val="annotation reference"/>
    <w:uiPriority w:val="99"/>
    <w:semiHidden/>
    <w:unhideWhenUsed/>
    <w:rsid w:val="00C61E2A"/>
    <w:rPr>
      <w:sz w:val="16"/>
      <w:szCs w:val="16"/>
    </w:rPr>
  </w:style>
  <w:style w:type="paragraph" w:styleId="ac">
    <w:name w:val="annotation text"/>
    <w:basedOn w:val="a"/>
    <w:link w:val="ad"/>
    <w:uiPriority w:val="99"/>
    <w:semiHidden/>
    <w:unhideWhenUsed/>
    <w:rsid w:val="00C61E2A"/>
    <w:pPr>
      <w:spacing w:after="200" w:line="240" w:lineRule="auto"/>
    </w:pPr>
    <w:rPr>
      <w:sz w:val="20"/>
      <w:szCs w:val="20"/>
    </w:rPr>
  </w:style>
  <w:style w:type="character" w:customStyle="1" w:styleId="ad">
    <w:name w:val="Текст примечания Знак"/>
    <w:link w:val="ac"/>
    <w:uiPriority w:val="99"/>
    <w:semiHidden/>
    <w:rsid w:val="00C61E2A"/>
    <w:rPr>
      <w:lang w:eastAsia="en-US"/>
    </w:rPr>
  </w:style>
  <w:style w:type="paragraph" w:styleId="ae">
    <w:name w:val="annotation subject"/>
    <w:basedOn w:val="ac"/>
    <w:next w:val="ac"/>
    <w:link w:val="af"/>
    <w:uiPriority w:val="99"/>
    <w:semiHidden/>
    <w:unhideWhenUsed/>
    <w:rsid w:val="00C61E2A"/>
    <w:rPr>
      <w:b/>
      <w:bCs/>
    </w:rPr>
  </w:style>
  <w:style w:type="character" w:customStyle="1" w:styleId="af">
    <w:name w:val="Тема примечания Знак"/>
    <w:link w:val="ae"/>
    <w:uiPriority w:val="99"/>
    <w:semiHidden/>
    <w:rsid w:val="00C61E2A"/>
    <w:rPr>
      <w:b/>
      <w:bCs/>
      <w:lang w:eastAsia="en-US"/>
    </w:rPr>
  </w:style>
  <w:style w:type="paragraph" w:styleId="af0">
    <w:name w:val="footer"/>
    <w:basedOn w:val="a"/>
    <w:link w:val="af1"/>
    <w:uiPriority w:val="99"/>
    <w:unhideWhenUsed/>
    <w:rsid w:val="005E4B51"/>
    <w:pPr>
      <w:tabs>
        <w:tab w:val="center" w:pos="4677"/>
        <w:tab w:val="right" w:pos="9355"/>
      </w:tabs>
      <w:spacing w:after="0" w:line="240" w:lineRule="auto"/>
    </w:pPr>
  </w:style>
  <w:style w:type="character" w:customStyle="1" w:styleId="af1">
    <w:name w:val="Нижний колонтитул Знак"/>
    <w:link w:val="af0"/>
    <w:uiPriority w:val="99"/>
    <w:rsid w:val="005E4B51"/>
    <w:rPr>
      <w:sz w:val="22"/>
      <w:szCs w:val="22"/>
      <w:lang w:eastAsia="en-US"/>
    </w:rPr>
  </w:style>
  <w:style w:type="table" w:styleId="af2">
    <w:name w:val="Table Grid"/>
    <w:basedOn w:val="a1"/>
    <w:uiPriority w:val="59"/>
    <w:rsid w:val="005E4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uiPriority w:val="99"/>
    <w:semiHidden/>
    <w:unhideWhenUsed/>
    <w:rsid w:val="0040777F"/>
    <w:rPr>
      <w:color w:val="800080"/>
      <w:u w:val="single"/>
    </w:rPr>
  </w:style>
  <w:style w:type="paragraph" w:styleId="af4">
    <w:name w:val="List Paragraph"/>
    <w:basedOn w:val="a"/>
    <w:uiPriority w:val="34"/>
    <w:qFormat/>
    <w:rsid w:val="00981632"/>
    <w:pPr>
      <w:spacing w:after="200" w:line="276" w:lineRule="auto"/>
      <w:ind w:left="720"/>
      <w:contextualSpacing/>
    </w:pPr>
  </w:style>
  <w:style w:type="paragraph" w:styleId="af5">
    <w:name w:val="footnote text"/>
    <w:basedOn w:val="a"/>
    <w:link w:val="af6"/>
    <w:uiPriority w:val="99"/>
    <w:semiHidden/>
    <w:unhideWhenUsed/>
    <w:rsid w:val="00A51CBC"/>
    <w:pPr>
      <w:spacing w:after="0" w:line="240" w:lineRule="auto"/>
    </w:pPr>
    <w:rPr>
      <w:rFonts w:cs="Calibri"/>
      <w:sz w:val="20"/>
      <w:szCs w:val="20"/>
    </w:rPr>
  </w:style>
  <w:style w:type="character" w:customStyle="1" w:styleId="af6">
    <w:name w:val="Текст сноски Знак"/>
    <w:link w:val="af5"/>
    <w:uiPriority w:val="99"/>
    <w:semiHidden/>
    <w:rsid w:val="00A51CBC"/>
    <w:rPr>
      <w:rFonts w:cs="Calibri"/>
      <w:lang w:eastAsia="en-US"/>
    </w:rPr>
  </w:style>
  <w:style w:type="character" w:styleId="af7">
    <w:name w:val="footnote reference"/>
    <w:uiPriority w:val="99"/>
    <w:semiHidden/>
    <w:unhideWhenUsed/>
    <w:rsid w:val="00A51CBC"/>
    <w:rPr>
      <w:vertAlign w:val="superscript"/>
    </w:rPr>
  </w:style>
  <w:style w:type="paragraph" w:customStyle="1" w:styleId="Default">
    <w:name w:val="Default"/>
    <w:rsid w:val="0010264B"/>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rsid w:val="004775C3"/>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1051">
      <w:bodyDiv w:val="1"/>
      <w:marLeft w:val="0"/>
      <w:marRight w:val="0"/>
      <w:marTop w:val="0"/>
      <w:marBottom w:val="0"/>
      <w:divBdr>
        <w:top w:val="none" w:sz="0" w:space="0" w:color="auto"/>
        <w:left w:val="none" w:sz="0" w:space="0" w:color="auto"/>
        <w:bottom w:val="none" w:sz="0" w:space="0" w:color="auto"/>
        <w:right w:val="none" w:sz="0" w:space="0" w:color="auto"/>
      </w:divBdr>
    </w:div>
    <w:div w:id="91709899">
      <w:bodyDiv w:val="1"/>
      <w:marLeft w:val="0"/>
      <w:marRight w:val="0"/>
      <w:marTop w:val="0"/>
      <w:marBottom w:val="0"/>
      <w:divBdr>
        <w:top w:val="none" w:sz="0" w:space="0" w:color="auto"/>
        <w:left w:val="none" w:sz="0" w:space="0" w:color="auto"/>
        <w:bottom w:val="none" w:sz="0" w:space="0" w:color="auto"/>
        <w:right w:val="none" w:sz="0" w:space="0" w:color="auto"/>
      </w:divBdr>
    </w:div>
    <w:div w:id="153372972">
      <w:bodyDiv w:val="1"/>
      <w:marLeft w:val="0"/>
      <w:marRight w:val="0"/>
      <w:marTop w:val="0"/>
      <w:marBottom w:val="0"/>
      <w:divBdr>
        <w:top w:val="none" w:sz="0" w:space="0" w:color="auto"/>
        <w:left w:val="none" w:sz="0" w:space="0" w:color="auto"/>
        <w:bottom w:val="none" w:sz="0" w:space="0" w:color="auto"/>
        <w:right w:val="none" w:sz="0" w:space="0" w:color="auto"/>
      </w:divBdr>
    </w:div>
    <w:div w:id="191382594">
      <w:bodyDiv w:val="1"/>
      <w:marLeft w:val="0"/>
      <w:marRight w:val="0"/>
      <w:marTop w:val="0"/>
      <w:marBottom w:val="0"/>
      <w:divBdr>
        <w:top w:val="none" w:sz="0" w:space="0" w:color="auto"/>
        <w:left w:val="none" w:sz="0" w:space="0" w:color="auto"/>
        <w:bottom w:val="none" w:sz="0" w:space="0" w:color="auto"/>
        <w:right w:val="none" w:sz="0" w:space="0" w:color="auto"/>
      </w:divBdr>
    </w:div>
    <w:div w:id="249242302">
      <w:bodyDiv w:val="1"/>
      <w:marLeft w:val="0"/>
      <w:marRight w:val="0"/>
      <w:marTop w:val="0"/>
      <w:marBottom w:val="0"/>
      <w:divBdr>
        <w:top w:val="none" w:sz="0" w:space="0" w:color="auto"/>
        <w:left w:val="none" w:sz="0" w:space="0" w:color="auto"/>
        <w:bottom w:val="none" w:sz="0" w:space="0" w:color="auto"/>
        <w:right w:val="none" w:sz="0" w:space="0" w:color="auto"/>
      </w:divBdr>
    </w:div>
    <w:div w:id="256911036">
      <w:bodyDiv w:val="1"/>
      <w:marLeft w:val="0"/>
      <w:marRight w:val="0"/>
      <w:marTop w:val="0"/>
      <w:marBottom w:val="0"/>
      <w:divBdr>
        <w:top w:val="none" w:sz="0" w:space="0" w:color="auto"/>
        <w:left w:val="none" w:sz="0" w:space="0" w:color="auto"/>
        <w:bottom w:val="none" w:sz="0" w:space="0" w:color="auto"/>
        <w:right w:val="none" w:sz="0" w:space="0" w:color="auto"/>
      </w:divBdr>
    </w:div>
    <w:div w:id="336225933">
      <w:bodyDiv w:val="1"/>
      <w:marLeft w:val="0"/>
      <w:marRight w:val="0"/>
      <w:marTop w:val="0"/>
      <w:marBottom w:val="0"/>
      <w:divBdr>
        <w:top w:val="none" w:sz="0" w:space="0" w:color="auto"/>
        <w:left w:val="none" w:sz="0" w:space="0" w:color="auto"/>
        <w:bottom w:val="none" w:sz="0" w:space="0" w:color="auto"/>
        <w:right w:val="none" w:sz="0" w:space="0" w:color="auto"/>
      </w:divBdr>
      <w:divsChild>
        <w:div w:id="519658610">
          <w:marLeft w:val="446"/>
          <w:marRight w:val="0"/>
          <w:marTop w:val="0"/>
          <w:marBottom w:val="0"/>
          <w:divBdr>
            <w:top w:val="none" w:sz="0" w:space="0" w:color="auto"/>
            <w:left w:val="none" w:sz="0" w:space="0" w:color="auto"/>
            <w:bottom w:val="none" w:sz="0" w:space="0" w:color="auto"/>
            <w:right w:val="none" w:sz="0" w:space="0" w:color="auto"/>
          </w:divBdr>
        </w:div>
        <w:div w:id="740828885">
          <w:marLeft w:val="547"/>
          <w:marRight w:val="0"/>
          <w:marTop w:val="0"/>
          <w:marBottom w:val="0"/>
          <w:divBdr>
            <w:top w:val="none" w:sz="0" w:space="0" w:color="auto"/>
            <w:left w:val="none" w:sz="0" w:space="0" w:color="auto"/>
            <w:bottom w:val="none" w:sz="0" w:space="0" w:color="auto"/>
            <w:right w:val="none" w:sz="0" w:space="0" w:color="auto"/>
          </w:divBdr>
        </w:div>
      </w:divsChild>
    </w:div>
    <w:div w:id="340818314">
      <w:bodyDiv w:val="1"/>
      <w:marLeft w:val="0"/>
      <w:marRight w:val="0"/>
      <w:marTop w:val="0"/>
      <w:marBottom w:val="0"/>
      <w:divBdr>
        <w:top w:val="none" w:sz="0" w:space="0" w:color="auto"/>
        <w:left w:val="none" w:sz="0" w:space="0" w:color="auto"/>
        <w:bottom w:val="none" w:sz="0" w:space="0" w:color="auto"/>
        <w:right w:val="none" w:sz="0" w:space="0" w:color="auto"/>
      </w:divBdr>
    </w:div>
    <w:div w:id="366150757">
      <w:bodyDiv w:val="1"/>
      <w:marLeft w:val="0"/>
      <w:marRight w:val="0"/>
      <w:marTop w:val="0"/>
      <w:marBottom w:val="0"/>
      <w:divBdr>
        <w:top w:val="none" w:sz="0" w:space="0" w:color="auto"/>
        <w:left w:val="none" w:sz="0" w:space="0" w:color="auto"/>
        <w:bottom w:val="none" w:sz="0" w:space="0" w:color="auto"/>
        <w:right w:val="none" w:sz="0" w:space="0" w:color="auto"/>
      </w:divBdr>
    </w:div>
    <w:div w:id="417870699">
      <w:bodyDiv w:val="1"/>
      <w:marLeft w:val="0"/>
      <w:marRight w:val="0"/>
      <w:marTop w:val="0"/>
      <w:marBottom w:val="0"/>
      <w:divBdr>
        <w:top w:val="none" w:sz="0" w:space="0" w:color="auto"/>
        <w:left w:val="none" w:sz="0" w:space="0" w:color="auto"/>
        <w:bottom w:val="none" w:sz="0" w:space="0" w:color="auto"/>
        <w:right w:val="none" w:sz="0" w:space="0" w:color="auto"/>
      </w:divBdr>
    </w:div>
    <w:div w:id="429400343">
      <w:bodyDiv w:val="1"/>
      <w:marLeft w:val="0"/>
      <w:marRight w:val="0"/>
      <w:marTop w:val="0"/>
      <w:marBottom w:val="0"/>
      <w:divBdr>
        <w:top w:val="none" w:sz="0" w:space="0" w:color="auto"/>
        <w:left w:val="none" w:sz="0" w:space="0" w:color="auto"/>
        <w:bottom w:val="none" w:sz="0" w:space="0" w:color="auto"/>
        <w:right w:val="none" w:sz="0" w:space="0" w:color="auto"/>
      </w:divBdr>
    </w:div>
    <w:div w:id="444471111">
      <w:bodyDiv w:val="1"/>
      <w:marLeft w:val="0"/>
      <w:marRight w:val="0"/>
      <w:marTop w:val="0"/>
      <w:marBottom w:val="0"/>
      <w:divBdr>
        <w:top w:val="none" w:sz="0" w:space="0" w:color="auto"/>
        <w:left w:val="none" w:sz="0" w:space="0" w:color="auto"/>
        <w:bottom w:val="none" w:sz="0" w:space="0" w:color="auto"/>
        <w:right w:val="none" w:sz="0" w:space="0" w:color="auto"/>
      </w:divBdr>
    </w:div>
    <w:div w:id="653606060">
      <w:bodyDiv w:val="1"/>
      <w:marLeft w:val="0"/>
      <w:marRight w:val="0"/>
      <w:marTop w:val="0"/>
      <w:marBottom w:val="0"/>
      <w:divBdr>
        <w:top w:val="none" w:sz="0" w:space="0" w:color="auto"/>
        <w:left w:val="none" w:sz="0" w:space="0" w:color="auto"/>
        <w:bottom w:val="none" w:sz="0" w:space="0" w:color="auto"/>
        <w:right w:val="none" w:sz="0" w:space="0" w:color="auto"/>
      </w:divBdr>
    </w:div>
    <w:div w:id="712539876">
      <w:bodyDiv w:val="1"/>
      <w:marLeft w:val="0"/>
      <w:marRight w:val="0"/>
      <w:marTop w:val="0"/>
      <w:marBottom w:val="0"/>
      <w:divBdr>
        <w:top w:val="none" w:sz="0" w:space="0" w:color="auto"/>
        <w:left w:val="none" w:sz="0" w:space="0" w:color="auto"/>
        <w:bottom w:val="none" w:sz="0" w:space="0" w:color="auto"/>
        <w:right w:val="none" w:sz="0" w:space="0" w:color="auto"/>
      </w:divBdr>
    </w:div>
    <w:div w:id="974218569">
      <w:bodyDiv w:val="1"/>
      <w:marLeft w:val="0"/>
      <w:marRight w:val="0"/>
      <w:marTop w:val="0"/>
      <w:marBottom w:val="0"/>
      <w:divBdr>
        <w:top w:val="none" w:sz="0" w:space="0" w:color="auto"/>
        <w:left w:val="none" w:sz="0" w:space="0" w:color="auto"/>
        <w:bottom w:val="none" w:sz="0" w:space="0" w:color="auto"/>
        <w:right w:val="none" w:sz="0" w:space="0" w:color="auto"/>
      </w:divBdr>
    </w:div>
    <w:div w:id="1031147345">
      <w:bodyDiv w:val="1"/>
      <w:marLeft w:val="0"/>
      <w:marRight w:val="0"/>
      <w:marTop w:val="0"/>
      <w:marBottom w:val="0"/>
      <w:divBdr>
        <w:top w:val="none" w:sz="0" w:space="0" w:color="auto"/>
        <w:left w:val="none" w:sz="0" w:space="0" w:color="auto"/>
        <w:bottom w:val="none" w:sz="0" w:space="0" w:color="auto"/>
        <w:right w:val="none" w:sz="0" w:space="0" w:color="auto"/>
      </w:divBdr>
    </w:div>
    <w:div w:id="1075667796">
      <w:bodyDiv w:val="1"/>
      <w:marLeft w:val="0"/>
      <w:marRight w:val="0"/>
      <w:marTop w:val="0"/>
      <w:marBottom w:val="0"/>
      <w:divBdr>
        <w:top w:val="none" w:sz="0" w:space="0" w:color="auto"/>
        <w:left w:val="none" w:sz="0" w:space="0" w:color="auto"/>
        <w:bottom w:val="none" w:sz="0" w:space="0" w:color="auto"/>
        <w:right w:val="none" w:sz="0" w:space="0" w:color="auto"/>
      </w:divBdr>
    </w:div>
    <w:div w:id="1117480225">
      <w:bodyDiv w:val="1"/>
      <w:marLeft w:val="0"/>
      <w:marRight w:val="0"/>
      <w:marTop w:val="0"/>
      <w:marBottom w:val="0"/>
      <w:divBdr>
        <w:top w:val="none" w:sz="0" w:space="0" w:color="auto"/>
        <w:left w:val="none" w:sz="0" w:space="0" w:color="auto"/>
        <w:bottom w:val="none" w:sz="0" w:space="0" w:color="auto"/>
        <w:right w:val="none" w:sz="0" w:space="0" w:color="auto"/>
      </w:divBdr>
    </w:div>
    <w:div w:id="1127629591">
      <w:bodyDiv w:val="1"/>
      <w:marLeft w:val="0"/>
      <w:marRight w:val="0"/>
      <w:marTop w:val="0"/>
      <w:marBottom w:val="0"/>
      <w:divBdr>
        <w:top w:val="none" w:sz="0" w:space="0" w:color="auto"/>
        <w:left w:val="none" w:sz="0" w:space="0" w:color="auto"/>
        <w:bottom w:val="none" w:sz="0" w:space="0" w:color="auto"/>
        <w:right w:val="none" w:sz="0" w:space="0" w:color="auto"/>
      </w:divBdr>
    </w:div>
    <w:div w:id="1128089116">
      <w:bodyDiv w:val="1"/>
      <w:marLeft w:val="0"/>
      <w:marRight w:val="0"/>
      <w:marTop w:val="0"/>
      <w:marBottom w:val="0"/>
      <w:divBdr>
        <w:top w:val="none" w:sz="0" w:space="0" w:color="auto"/>
        <w:left w:val="none" w:sz="0" w:space="0" w:color="auto"/>
        <w:bottom w:val="none" w:sz="0" w:space="0" w:color="auto"/>
        <w:right w:val="none" w:sz="0" w:space="0" w:color="auto"/>
      </w:divBdr>
    </w:div>
    <w:div w:id="1182667213">
      <w:bodyDiv w:val="1"/>
      <w:marLeft w:val="0"/>
      <w:marRight w:val="0"/>
      <w:marTop w:val="0"/>
      <w:marBottom w:val="0"/>
      <w:divBdr>
        <w:top w:val="none" w:sz="0" w:space="0" w:color="auto"/>
        <w:left w:val="none" w:sz="0" w:space="0" w:color="auto"/>
        <w:bottom w:val="none" w:sz="0" w:space="0" w:color="auto"/>
        <w:right w:val="none" w:sz="0" w:space="0" w:color="auto"/>
      </w:divBdr>
    </w:div>
    <w:div w:id="1224751766">
      <w:bodyDiv w:val="1"/>
      <w:marLeft w:val="0"/>
      <w:marRight w:val="0"/>
      <w:marTop w:val="0"/>
      <w:marBottom w:val="0"/>
      <w:divBdr>
        <w:top w:val="none" w:sz="0" w:space="0" w:color="auto"/>
        <w:left w:val="none" w:sz="0" w:space="0" w:color="auto"/>
        <w:bottom w:val="none" w:sz="0" w:space="0" w:color="auto"/>
        <w:right w:val="none" w:sz="0" w:space="0" w:color="auto"/>
      </w:divBdr>
    </w:div>
    <w:div w:id="1269194235">
      <w:bodyDiv w:val="1"/>
      <w:marLeft w:val="0"/>
      <w:marRight w:val="0"/>
      <w:marTop w:val="0"/>
      <w:marBottom w:val="0"/>
      <w:divBdr>
        <w:top w:val="none" w:sz="0" w:space="0" w:color="auto"/>
        <w:left w:val="none" w:sz="0" w:space="0" w:color="auto"/>
        <w:bottom w:val="none" w:sz="0" w:space="0" w:color="auto"/>
        <w:right w:val="none" w:sz="0" w:space="0" w:color="auto"/>
      </w:divBdr>
    </w:div>
    <w:div w:id="1361472720">
      <w:bodyDiv w:val="1"/>
      <w:marLeft w:val="0"/>
      <w:marRight w:val="0"/>
      <w:marTop w:val="0"/>
      <w:marBottom w:val="0"/>
      <w:divBdr>
        <w:top w:val="none" w:sz="0" w:space="0" w:color="auto"/>
        <w:left w:val="none" w:sz="0" w:space="0" w:color="auto"/>
        <w:bottom w:val="none" w:sz="0" w:space="0" w:color="auto"/>
        <w:right w:val="none" w:sz="0" w:space="0" w:color="auto"/>
      </w:divBdr>
    </w:div>
    <w:div w:id="1410301710">
      <w:bodyDiv w:val="1"/>
      <w:marLeft w:val="0"/>
      <w:marRight w:val="0"/>
      <w:marTop w:val="0"/>
      <w:marBottom w:val="0"/>
      <w:divBdr>
        <w:top w:val="none" w:sz="0" w:space="0" w:color="auto"/>
        <w:left w:val="none" w:sz="0" w:space="0" w:color="auto"/>
        <w:bottom w:val="none" w:sz="0" w:space="0" w:color="auto"/>
        <w:right w:val="none" w:sz="0" w:space="0" w:color="auto"/>
      </w:divBdr>
      <w:divsChild>
        <w:div w:id="727999992">
          <w:marLeft w:val="547"/>
          <w:marRight w:val="0"/>
          <w:marTop w:val="0"/>
          <w:marBottom w:val="0"/>
          <w:divBdr>
            <w:top w:val="none" w:sz="0" w:space="0" w:color="auto"/>
            <w:left w:val="none" w:sz="0" w:space="0" w:color="auto"/>
            <w:bottom w:val="none" w:sz="0" w:space="0" w:color="auto"/>
            <w:right w:val="none" w:sz="0" w:space="0" w:color="auto"/>
          </w:divBdr>
        </w:div>
        <w:div w:id="1609040541">
          <w:marLeft w:val="547"/>
          <w:marRight w:val="0"/>
          <w:marTop w:val="0"/>
          <w:marBottom w:val="0"/>
          <w:divBdr>
            <w:top w:val="none" w:sz="0" w:space="0" w:color="auto"/>
            <w:left w:val="none" w:sz="0" w:space="0" w:color="auto"/>
            <w:bottom w:val="none" w:sz="0" w:space="0" w:color="auto"/>
            <w:right w:val="none" w:sz="0" w:space="0" w:color="auto"/>
          </w:divBdr>
        </w:div>
      </w:divsChild>
    </w:div>
    <w:div w:id="1441990890">
      <w:bodyDiv w:val="1"/>
      <w:marLeft w:val="0"/>
      <w:marRight w:val="0"/>
      <w:marTop w:val="0"/>
      <w:marBottom w:val="0"/>
      <w:divBdr>
        <w:top w:val="none" w:sz="0" w:space="0" w:color="auto"/>
        <w:left w:val="none" w:sz="0" w:space="0" w:color="auto"/>
        <w:bottom w:val="none" w:sz="0" w:space="0" w:color="auto"/>
        <w:right w:val="none" w:sz="0" w:space="0" w:color="auto"/>
      </w:divBdr>
    </w:div>
    <w:div w:id="1477137297">
      <w:bodyDiv w:val="1"/>
      <w:marLeft w:val="0"/>
      <w:marRight w:val="0"/>
      <w:marTop w:val="0"/>
      <w:marBottom w:val="0"/>
      <w:divBdr>
        <w:top w:val="none" w:sz="0" w:space="0" w:color="auto"/>
        <w:left w:val="none" w:sz="0" w:space="0" w:color="auto"/>
        <w:bottom w:val="none" w:sz="0" w:space="0" w:color="auto"/>
        <w:right w:val="none" w:sz="0" w:space="0" w:color="auto"/>
      </w:divBdr>
    </w:div>
    <w:div w:id="1815415711">
      <w:bodyDiv w:val="1"/>
      <w:marLeft w:val="0"/>
      <w:marRight w:val="0"/>
      <w:marTop w:val="0"/>
      <w:marBottom w:val="0"/>
      <w:divBdr>
        <w:top w:val="none" w:sz="0" w:space="0" w:color="auto"/>
        <w:left w:val="none" w:sz="0" w:space="0" w:color="auto"/>
        <w:bottom w:val="none" w:sz="0" w:space="0" w:color="auto"/>
        <w:right w:val="none" w:sz="0" w:space="0" w:color="auto"/>
      </w:divBdr>
    </w:div>
    <w:div w:id="1925021056">
      <w:bodyDiv w:val="1"/>
      <w:marLeft w:val="0"/>
      <w:marRight w:val="0"/>
      <w:marTop w:val="0"/>
      <w:marBottom w:val="0"/>
      <w:divBdr>
        <w:top w:val="none" w:sz="0" w:space="0" w:color="auto"/>
        <w:left w:val="none" w:sz="0" w:space="0" w:color="auto"/>
        <w:bottom w:val="none" w:sz="0" w:space="0" w:color="auto"/>
        <w:right w:val="none" w:sz="0" w:space="0" w:color="auto"/>
      </w:divBdr>
    </w:div>
    <w:div w:id="1966423496">
      <w:bodyDiv w:val="1"/>
      <w:marLeft w:val="0"/>
      <w:marRight w:val="0"/>
      <w:marTop w:val="0"/>
      <w:marBottom w:val="0"/>
      <w:divBdr>
        <w:top w:val="none" w:sz="0" w:space="0" w:color="auto"/>
        <w:left w:val="none" w:sz="0" w:space="0" w:color="auto"/>
        <w:bottom w:val="none" w:sz="0" w:space="0" w:color="auto"/>
        <w:right w:val="none" w:sz="0" w:space="0" w:color="auto"/>
      </w:divBdr>
    </w:div>
    <w:div w:id="209212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pf.kz/kz/indicators/investitsionnoe-upravlenie-pensionnymi-aktivami/structure.php" TargetMode="External"/><Relationship Id="rId13" Type="http://schemas.openxmlformats.org/officeDocument/2006/relationships/hyperlink" Target="https://portfoliows.enpf.kz/portfoliopdf/downloadPdf/guid=ea1fe860-26e2-4d19-b1dc-9dfc64680e1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ortfoliows.enpf.kz/portfoliopdf/downloadPdf/guid=bf11f2c6-beb3-41fd-a356-1f871e9f42a3" TargetMode="External"/><Relationship Id="rId17" Type="http://schemas.openxmlformats.org/officeDocument/2006/relationships/hyperlink" Target="http://www.enpf.kz" TargetMode="External"/><Relationship Id="rId2" Type="http://schemas.openxmlformats.org/officeDocument/2006/relationships/numbering" Target="numbering.xml"/><Relationship Id="rId16" Type="http://schemas.openxmlformats.org/officeDocument/2006/relationships/hyperlink" Target="https://portfoliows.enpf.kz/portfoliopdf/downloadPdf/guid=f5982769-fcde-43b6-acf6-77d3b8c3e00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foliows.enpf.kz/portfoliopdf/downloadPdf/guid=422d3759-0b5c-415b-b57a-f135374894d3" TargetMode="External"/><Relationship Id="rId5" Type="http://schemas.openxmlformats.org/officeDocument/2006/relationships/webSettings" Target="webSettings.xml"/><Relationship Id="rId15" Type="http://schemas.openxmlformats.org/officeDocument/2006/relationships/hyperlink" Target="https://portfoliows.enpf.kz/portfoliopdf/downloadPdf/guid=4c44cf6a-3318-4c80-adb2-3ee2310771ba" TargetMode="External"/><Relationship Id="rId23" Type="http://schemas.openxmlformats.org/officeDocument/2006/relationships/theme" Target="theme/theme1.xml"/><Relationship Id="rId10" Type="http://schemas.openxmlformats.org/officeDocument/2006/relationships/hyperlink" Target="https://portfoliows.enpf.kz/portfoliopdf/downloadPdf/guid=0a4a1754-07a4-48cf-8f30-9341617e466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npf.kz/kz/indicators/investitsionnoe-upravlenie-pensionnymi-aktivami/structure.php" TargetMode="External"/><Relationship Id="rId14" Type="http://schemas.openxmlformats.org/officeDocument/2006/relationships/hyperlink" Target="https://portfoliows.enpf.kz/portfoliopdf/downloadPdf/guid=1c53b8ff-f850-43e9-8454-0330fdbb46b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emirtassov\Desktop\&#1045;&#1053;&#1055;&#1060;%20&#1089;&#1091;&#107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4172D-0C2B-4059-A572-15F3CF853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ЕНПФ суд</Template>
  <TotalTime>0</TotalTime>
  <Pages>4</Pages>
  <Words>1380</Words>
  <Characters>10784</Characters>
  <Application>Microsoft Office Word</Application>
  <DocSecurity>0</DocSecurity>
  <Lines>173</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12106</CharactersWithSpaces>
  <SharedDoc>false</SharedDoc>
  <HLinks>
    <vt:vector size="36" baseType="variant">
      <vt:variant>
        <vt:i4>6946867</vt:i4>
      </vt:variant>
      <vt:variant>
        <vt:i4>3</vt:i4>
      </vt:variant>
      <vt:variant>
        <vt:i4>0</vt:i4>
      </vt:variant>
      <vt:variant>
        <vt:i4>5</vt:i4>
      </vt:variant>
      <vt:variant>
        <vt:lpwstr>http://www.enpf.kz/</vt:lpwstr>
      </vt:variant>
      <vt:variant>
        <vt:lpwstr/>
      </vt:variant>
      <vt:variant>
        <vt:i4>6226015</vt:i4>
      </vt:variant>
      <vt:variant>
        <vt:i4>0</vt:i4>
      </vt:variant>
      <vt:variant>
        <vt:i4>0</vt:i4>
      </vt:variant>
      <vt:variant>
        <vt:i4>5</vt:i4>
      </vt:variant>
      <vt:variant>
        <vt:lpwstr>https://www.enpf.kz/upload/medialibrary/5bf/5bfa2fda01f8c822370fad96b4520a46.pdf</vt:lpwstr>
      </vt:variant>
      <vt:variant>
        <vt:lpwstr/>
      </vt:variant>
      <vt:variant>
        <vt:i4>6946867</vt:i4>
      </vt:variant>
      <vt:variant>
        <vt:i4>9</vt:i4>
      </vt:variant>
      <vt:variant>
        <vt:i4>0</vt:i4>
      </vt:variant>
      <vt:variant>
        <vt:i4>5</vt:i4>
      </vt:variant>
      <vt:variant>
        <vt:lpwstr>http://www.enpf.kz/</vt:lpwstr>
      </vt:variant>
      <vt:variant>
        <vt:lpwstr/>
      </vt:variant>
      <vt:variant>
        <vt:i4>4522088</vt:i4>
      </vt:variant>
      <vt:variant>
        <vt:i4>6</vt:i4>
      </vt:variant>
      <vt:variant>
        <vt:i4>0</vt:i4>
      </vt:variant>
      <vt:variant>
        <vt:i4>5</vt:i4>
      </vt:variant>
      <vt:variant>
        <vt:lpwstr>mailto:press@enpf.kz</vt:lpwstr>
      </vt:variant>
      <vt:variant>
        <vt:lpwstr/>
      </vt:variant>
      <vt:variant>
        <vt:i4>6946867</vt:i4>
      </vt:variant>
      <vt:variant>
        <vt:i4>3</vt:i4>
      </vt:variant>
      <vt:variant>
        <vt:i4>0</vt:i4>
      </vt:variant>
      <vt:variant>
        <vt:i4>5</vt:i4>
      </vt:variant>
      <vt:variant>
        <vt:lpwstr>http://www.enpf.kz/</vt:lpwstr>
      </vt:variant>
      <vt:variant>
        <vt:lpwstr/>
      </vt:variant>
      <vt:variant>
        <vt:i4>4522088</vt:i4>
      </vt:variant>
      <vt:variant>
        <vt:i4>0</vt:i4>
      </vt:variant>
      <vt:variant>
        <vt:i4>0</vt:i4>
      </vt:variant>
      <vt:variant>
        <vt:i4>5</vt:i4>
      </vt:variant>
      <vt:variant>
        <vt:lpwstr>mailto:press@enpf.kz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Темиртасов Алмат Ануарбекулы</dc:creator>
  <cp:lastModifiedBy>Айдарбекова Алия Болатбековна</cp:lastModifiedBy>
  <cp:revision>2</cp:revision>
  <cp:lastPrinted>2025-01-23T05:27:00Z</cp:lastPrinted>
  <dcterms:created xsi:type="dcterms:W3CDTF">2026-02-03T03:57:00Z</dcterms:created>
  <dcterms:modified xsi:type="dcterms:W3CDTF">2026-02-03T03:57:00Z</dcterms:modified>
</cp:coreProperties>
</file>